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512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山东公用热电集团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有限公司</w:t>
      </w:r>
    </w:p>
    <w:p w14:paraId="2FC282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中期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财务等重大信息公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/>
        </w:rPr>
        <w:t>开</w:t>
      </w:r>
    </w:p>
    <w:p w14:paraId="617737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</w:p>
    <w:p w14:paraId="642D757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公司基本情况</w:t>
      </w:r>
    </w:p>
    <w:p w14:paraId="5E4C996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（一）基本信息</w:t>
      </w:r>
    </w:p>
    <w:p w14:paraId="32AFD0C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1.名    称：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山东公用热电集团有限公司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 xml:space="preserve"> </w:t>
      </w:r>
    </w:p>
    <w:p w14:paraId="15BD500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2.企业类型：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有限责任公司</w:t>
      </w:r>
    </w:p>
    <w:p w14:paraId="6824B45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3.成立日期：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2019年8月21日</w:t>
      </w:r>
    </w:p>
    <w:p w14:paraId="658FE50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4.法定代表人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：杨勇</w:t>
      </w:r>
    </w:p>
    <w:p w14:paraId="2FF3067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5.注册地址：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山东省济宁市任城区红星东路23号</w:t>
      </w:r>
    </w:p>
    <w:p w14:paraId="1577AC37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6.经营范围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：热力生产和供应；电力生产和供应；热电联产集中供热；供热工程设计及安装维修；售电服务；太阳能、风能、地热能、冰（水）蓄能、生物质能、分布式能源等新能源利用系统的设计、建设、运营、管理及维护等；合同能源管理；绿色建筑、新能源、新节能技术咨询、服务。（依法须经批准的项目，经相关部门批准后方可开展经营活动）</w:t>
      </w:r>
    </w:p>
    <w:p w14:paraId="0EAA7F3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（二）公司简介</w:t>
      </w:r>
    </w:p>
    <w:p w14:paraId="20540223">
      <w:pPr>
        <w:keepNext w:val="0"/>
        <w:keepLines w:val="0"/>
        <w:pageBreakBefore w:val="0"/>
        <w:widowControl/>
        <w:tabs>
          <w:tab w:val="left" w:pos="666"/>
        </w:tabs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zh-CN"/>
        </w:rPr>
        <w:t>山东公用热电集团有限公司成立于2019年8月，隶属于山东公用控股有限公司，注册资本金5亿元人民币，是集热电联产、城市供热运营服务、新能源开发利用于一体的综合性国有企业。</w:t>
      </w:r>
    </w:p>
    <w:p w14:paraId="6BC60CC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主要会计数据和财务指标</w:t>
      </w:r>
    </w:p>
    <w:p w14:paraId="120E6282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黑体简体" w:hAnsi="方正黑体简体" w:eastAsia="方正黑体简体" w:cs="方正黑体简体"/>
          <w:b/>
          <w:bCs/>
          <w:highlight w:val="none"/>
          <w:lang w:val="en-US"/>
        </w:rPr>
      </w:pPr>
      <w:r>
        <w:rPr>
          <w:rFonts w:ascii="Times New Roman" w:hAnsi="Times New Roman" w:eastAsia="方正黑体简体" w:cs="Times New Roman"/>
          <w:b/>
          <w:bCs/>
          <w:highlight w:val="none"/>
          <w:lang w:val="en-US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highlight w:val="none"/>
          <w:lang w:val="en-US" w:eastAsia="zh-CN"/>
        </w:rPr>
        <w:t>5</w:t>
      </w:r>
      <w:r>
        <w:rPr>
          <w:rFonts w:ascii="Times New Roman" w:hAnsi="Times New Roman" w:eastAsia="方正黑体简体" w:cs="Times New Roman"/>
          <w:b/>
          <w:bCs/>
          <w:highlight w:val="none"/>
          <w:lang w:val="en-US"/>
        </w:rPr>
        <w:t>年</w:t>
      </w:r>
      <w:r>
        <w:rPr>
          <w:rFonts w:hint="eastAsia" w:ascii="Times New Roman" w:hAnsi="Times New Roman" w:eastAsia="方正黑体简体" w:cs="Times New Roman"/>
          <w:b/>
          <w:bCs/>
          <w:highlight w:val="none"/>
          <w:lang w:val="en-US" w:eastAsia="zh-CN"/>
        </w:rPr>
        <w:t>中期</w:t>
      </w:r>
      <w:r>
        <w:rPr>
          <w:rFonts w:ascii="Times New Roman" w:hAnsi="Times New Roman" w:eastAsia="方正黑体简体" w:cs="Times New Roman"/>
          <w:b/>
          <w:bCs/>
          <w:highlight w:val="none"/>
          <w:lang w:val="en-US"/>
        </w:rPr>
        <w:t>主要财务数据</w:t>
      </w:r>
    </w:p>
    <w:p w14:paraId="3D6E8A55">
      <w:pPr>
        <w:pStyle w:val="2"/>
        <w:spacing w:line="600" w:lineRule="exact"/>
        <w:ind w:firstLine="6325" w:firstLineChars="2100"/>
        <w:jc w:val="both"/>
        <w:rPr>
          <w:rFonts w:ascii="方正楷体简体" w:hAnsi="方正楷体简体" w:eastAsia="方正楷体简体" w:cs="方正楷体简体"/>
          <w:b/>
          <w:bCs/>
          <w:sz w:val="30"/>
          <w:szCs w:val="30"/>
          <w:highlight w:val="none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highlight w:val="none"/>
          <w:lang w:val="en-US"/>
        </w:rPr>
        <w:t>单位：人民币万元</w:t>
      </w:r>
    </w:p>
    <w:tbl>
      <w:tblPr>
        <w:tblStyle w:val="7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3963"/>
      </w:tblGrid>
      <w:tr w14:paraId="7920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36" w:type="dxa"/>
          </w:tcPr>
          <w:p w14:paraId="64E59653">
            <w:pPr>
              <w:pStyle w:val="2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项  目</w:t>
            </w:r>
          </w:p>
        </w:tc>
        <w:tc>
          <w:tcPr>
            <w:tcW w:w="3963" w:type="dxa"/>
          </w:tcPr>
          <w:p w14:paraId="62B8D519">
            <w:pPr>
              <w:pStyle w:val="2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本期金额</w:t>
            </w:r>
          </w:p>
        </w:tc>
      </w:tr>
      <w:tr w14:paraId="5927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36" w:type="dxa"/>
          </w:tcPr>
          <w:p w14:paraId="3B5523B7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营业总收入</w:t>
            </w:r>
          </w:p>
        </w:tc>
        <w:tc>
          <w:tcPr>
            <w:tcW w:w="3963" w:type="dxa"/>
          </w:tcPr>
          <w:p w14:paraId="12A62639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70,048</w:t>
            </w:r>
          </w:p>
        </w:tc>
      </w:tr>
      <w:tr w14:paraId="3C25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36" w:type="dxa"/>
          </w:tcPr>
          <w:p w14:paraId="1BF11DEA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营业总成本</w:t>
            </w:r>
          </w:p>
        </w:tc>
        <w:tc>
          <w:tcPr>
            <w:tcW w:w="3963" w:type="dxa"/>
          </w:tcPr>
          <w:p w14:paraId="473C207B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74,153</w:t>
            </w:r>
          </w:p>
        </w:tc>
      </w:tr>
      <w:tr w14:paraId="5B7C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36" w:type="dxa"/>
          </w:tcPr>
          <w:p w14:paraId="71BC9AAA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利润总额</w:t>
            </w:r>
          </w:p>
        </w:tc>
        <w:tc>
          <w:tcPr>
            <w:tcW w:w="3963" w:type="dxa"/>
          </w:tcPr>
          <w:p w14:paraId="6622B534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5,218</w:t>
            </w:r>
          </w:p>
        </w:tc>
      </w:tr>
      <w:tr w14:paraId="574B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36" w:type="dxa"/>
          </w:tcPr>
          <w:p w14:paraId="459D76D5">
            <w:pPr>
              <w:pStyle w:val="2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净利润</w:t>
            </w:r>
          </w:p>
        </w:tc>
        <w:tc>
          <w:tcPr>
            <w:tcW w:w="3963" w:type="dxa"/>
          </w:tcPr>
          <w:p w14:paraId="0EF408E2">
            <w:pPr>
              <w:pStyle w:val="2"/>
              <w:spacing w:line="60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3,358</w:t>
            </w:r>
          </w:p>
        </w:tc>
      </w:tr>
      <w:tr w14:paraId="78BF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536" w:type="dxa"/>
          </w:tcPr>
          <w:p w14:paraId="520E7947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资产总额</w:t>
            </w:r>
          </w:p>
        </w:tc>
        <w:tc>
          <w:tcPr>
            <w:tcW w:w="3963" w:type="dxa"/>
          </w:tcPr>
          <w:p w14:paraId="301A4D65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593,080</w:t>
            </w:r>
          </w:p>
        </w:tc>
      </w:tr>
      <w:tr w14:paraId="1C61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536" w:type="dxa"/>
          </w:tcPr>
          <w:p w14:paraId="49FB6AB3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负债总额</w:t>
            </w:r>
          </w:p>
        </w:tc>
        <w:tc>
          <w:tcPr>
            <w:tcW w:w="3963" w:type="dxa"/>
          </w:tcPr>
          <w:p w14:paraId="51EA10A8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466,335</w:t>
            </w:r>
          </w:p>
        </w:tc>
      </w:tr>
      <w:tr w14:paraId="780B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536" w:type="dxa"/>
          </w:tcPr>
          <w:p w14:paraId="334382EA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所有者权益</w:t>
            </w:r>
          </w:p>
        </w:tc>
        <w:tc>
          <w:tcPr>
            <w:tcW w:w="3963" w:type="dxa"/>
          </w:tcPr>
          <w:p w14:paraId="708CB556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126,745</w:t>
            </w:r>
          </w:p>
        </w:tc>
      </w:tr>
    </w:tbl>
    <w:p w14:paraId="180DD2FB">
      <w:pPr>
        <w:spacing w:line="200" w:lineRule="exact"/>
        <w:ind w:left="641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</w:p>
    <w:p w14:paraId="06908687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>三、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</w:rPr>
        <w:t>财务预算执行情况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 xml:space="preserve">   </w:t>
      </w:r>
    </w:p>
    <w:p w14:paraId="7A373BCA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热电集团2025年1—6月预算营业总收入65,287万元，实际完成率107.3%；1—6月预算利润总额4,533万元，实际完成率115.1%。</w:t>
      </w:r>
      <w:bookmarkStart w:id="0" w:name="_GoBack"/>
      <w:bookmarkEnd w:id="0"/>
    </w:p>
    <w:p w14:paraId="2B89EC10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四、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highlight w:val="none"/>
          <w:lang w:val="en-US" w:eastAsia="zh-CN" w:bidi="zh-CN"/>
        </w:rPr>
        <w:t>2025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年中期内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重大事项及对企业的影响</w:t>
      </w:r>
    </w:p>
    <w:p w14:paraId="1DFB7D55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无。</w:t>
      </w:r>
    </w:p>
    <w:p w14:paraId="039A1DA7">
      <w:pPr>
        <w:spacing w:line="58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  <w:highlight w:val="yellow"/>
          <w:lang w:val="en-US"/>
        </w:rPr>
      </w:pPr>
    </w:p>
    <w:p w14:paraId="506CDF50">
      <w:pPr>
        <w:rPr>
          <w:highlight w:val="yellow"/>
          <w:lang w:val="en-US"/>
        </w:rPr>
      </w:pPr>
    </w:p>
    <w:p w14:paraId="7149DBA1">
      <w:pPr>
        <w:ind w:firstLine="4498" w:firstLineChars="1400"/>
        <w:jc w:val="both"/>
        <w:rPr>
          <w:rFonts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p w14:paraId="14520D8A">
      <w:pPr>
        <w:widowControl/>
        <w:autoSpaceDE/>
        <w:autoSpaceDN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CEA1392-EDC4-47B5-8B2E-EB92B942824B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9A5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77BE5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B77BE5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E7D2F"/>
    <w:multiLevelType w:val="singleLevel"/>
    <w:tmpl w:val="D3CE7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lMTkxYzAzYTA1YjE1MjM4OWUyMDQyMzNmOGVlN2IifQ=="/>
  </w:docVars>
  <w:rsids>
    <w:rsidRoot w:val="00AB01EA"/>
    <w:rsid w:val="00015A87"/>
    <w:rsid w:val="000168AA"/>
    <w:rsid w:val="000A0544"/>
    <w:rsid w:val="000D614C"/>
    <w:rsid w:val="00151E71"/>
    <w:rsid w:val="002135C1"/>
    <w:rsid w:val="00271CDE"/>
    <w:rsid w:val="00300466"/>
    <w:rsid w:val="003152D1"/>
    <w:rsid w:val="00333F66"/>
    <w:rsid w:val="003510F1"/>
    <w:rsid w:val="00384B44"/>
    <w:rsid w:val="004055A1"/>
    <w:rsid w:val="00474979"/>
    <w:rsid w:val="00480385"/>
    <w:rsid w:val="004D1F6D"/>
    <w:rsid w:val="0050064C"/>
    <w:rsid w:val="005571EB"/>
    <w:rsid w:val="005600CB"/>
    <w:rsid w:val="005A15E0"/>
    <w:rsid w:val="006448B5"/>
    <w:rsid w:val="00667382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4329B"/>
    <w:rsid w:val="008A74B2"/>
    <w:rsid w:val="008D33C1"/>
    <w:rsid w:val="008F345A"/>
    <w:rsid w:val="0091505B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860E7"/>
    <w:rsid w:val="00BA25C7"/>
    <w:rsid w:val="00BD36F7"/>
    <w:rsid w:val="00BD7A30"/>
    <w:rsid w:val="00C26DCF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68C3E93"/>
    <w:rsid w:val="0AF32862"/>
    <w:rsid w:val="0BAA1044"/>
    <w:rsid w:val="0C1300BA"/>
    <w:rsid w:val="0C825E98"/>
    <w:rsid w:val="11D529E3"/>
    <w:rsid w:val="13B862C8"/>
    <w:rsid w:val="14D830A2"/>
    <w:rsid w:val="16DB2490"/>
    <w:rsid w:val="17303DFB"/>
    <w:rsid w:val="1A3C6E2A"/>
    <w:rsid w:val="208262A6"/>
    <w:rsid w:val="256C088D"/>
    <w:rsid w:val="2AB96756"/>
    <w:rsid w:val="2B3123C2"/>
    <w:rsid w:val="2B4D2B50"/>
    <w:rsid w:val="2D2A27C3"/>
    <w:rsid w:val="2DCE7635"/>
    <w:rsid w:val="2E9539DE"/>
    <w:rsid w:val="31117233"/>
    <w:rsid w:val="32DA0AFB"/>
    <w:rsid w:val="34833A65"/>
    <w:rsid w:val="359C4116"/>
    <w:rsid w:val="365668DF"/>
    <w:rsid w:val="38856A3B"/>
    <w:rsid w:val="3ADE08F5"/>
    <w:rsid w:val="3B0764C2"/>
    <w:rsid w:val="3C1C67B4"/>
    <w:rsid w:val="3EB218E1"/>
    <w:rsid w:val="40BD03D8"/>
    <w:rsid w:val="45893111"/>
    <w:rsid w:val="46625A9C"/>
    <w:rsid w:val="4D663EEA"/>
    <w:rsid w:val="527D7ECF"/>
    <w:rsid w:val="55FA4A40"/>
    <w:rsid w:val="5D195C77"/>
    <w:rsid w:val="5E5E5DDC"/>
    <w:rsid w:val="663C74B6"/>
    <w:rsid w:val="67C52FC9"/>
    <w:rsid w:val="6D316FBD"/>
    <w:rsid w:val="6F4A2487"/>
    <w:rsid w:val="71096180"/>
    <w:rsid w:val="73A033E2"/>
    <w:rsid w:val="73FE1D6C"/>
    <w:rsid w:val="76323B4E"/>
    <w:rsid w:val="772028AC"/>
    <w:rsid w:val="7D0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2">
    <w:name w:val="页眉 字符"/>
    <w:basedOn w:val="8"/>
    <w:link w:val="4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3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584</Characters>
  <Lines>11</Lines>
  <Paragraphs>3</Paragraphs>
  <TotalTime>20</TotalTime>
  <ScaleCrop>false</ScaleCrop>
  <LinksUpToDate>false</LinksUpToDate>
  <CharactersWithSpaces>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2023-10-26T09:09:00Z</dcterms:created>
  <dc:creator>lenovo</dc:creator>
  <cp:lastModifiedBy>Administrator</cp:lastModifiedBy>
  <cp:lastPrinted>2022-08-29T09:18:00Z</cp:lastPrinted>
  <dcterms:modified xsi:type="dcterms:W3CDTF">2025-08-31T03:14:32Z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D29803BF08854434B3C9FF82037947CC_13</vt:lpwstr>
  </property>
  <property fmtid="{D5CDD505-2E9C-101B-9397-08002B2CF9AE}" pid="4" name="KSOTemplateDocerSaveRecord">
    <vt:lpwstr>eyJoZGlkIjoiZjZkN2I4NDU0ZTQ2OWYwZWMxMzFlNjJlZTY3MDVmZTYifQ==</vt:lpwstr>
  </property>
</Properties>
</file>