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29C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曲阜聚源供热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有限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公司</w:t>
      </w:r>
    </w:p>
    <w:p w14:paraId="46D453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44"/>
          <w:szCs w:val="44"/>
          <w:lang w:val="en-US" w:eastAsia="zh-CN"/>
        </w:rPr>
        <w:t>中期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财务等重大信息公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/>
        </w:rPr>
        <w:t>开</w:t>
      </w:r>
    </w:p>
    <w:p w14:paraId="1D23603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 w:bidi="zh-CN"/>
        </w:rPr>
      </w:pPr>
    </w:p>
    <w:p w14:paraId="5F3D619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 w:bidi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公司基本情况</w:t>
      </w:r>
    </w:p>
    <w:p w14:paraId="7916AD4D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（一）基本信息</w:t>
      </w:r>
    </w:p>
    <w:p w14:paraId="39EFFFBD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1.名    称：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曲阜聚源供热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有限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责任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公司</w:t>
      </w:r>
    </w:p>
    <w:p w14:paraId="52575BC0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2.企业类型：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有限责任公司（国有控股）</w:t>
      </w:r>
    </w:p>
    <w:p w14:paraId="17038D62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3.成立日期：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2010年8月13日</w:t>
      </w:r>
    </w:p>
    <w:p w14:paraId="32B4BE65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4.法定代表人：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张宾</w:t>
      </w:r>
    </w:p>
    <w:p w14:paraId="3AFF33D2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5.注册地址：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山东省曲阜市裕隆路89号（时庄）</w:t>
      </w:r>
    </w:p>
    <w:p w14:paraId="3E331476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6.经营范围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热力销售与供应；供热服务；供热管道、设备的销售、维修、维护及保养。</w:t>
      </w:r>
    </w:p>
    <w:p w14:paraId="0AB59A24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（二）公司简介</w:t>
      </w:r>
    </w:p>
    <w:p w14:paraId="5B94B119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曲阜聚源供热有限责任公司成立于2010年7月，注册资金6700万元，由山东聚源热力有限责任公司、曲阜市方兴城市建设经营有限公司、山东圣方热力有限公司共同出资成立。其中山东聚源热力有限责任公司出资3570万元，控股53.28%，曲阜市方兴城市建设经营有限公司以资产出资2730万元，占股40.75%，山东圣方热力有限公司出资400万元，占股5.97%。</w:t>
      </w:r>
    </w:p>
    <w:p w14:paraId="61F50EE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 w:bidi="zh-CN"/>
        </w:rPr>
        <w:t>二、</w:t>
      </w: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主要会计数据和财务指标</w:t>
      </w:r>
    </w:p>
    <w:p w14:paraId="6E80A1FF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黑体简体" w:hAnsi="方正黑体简体" w:eastAsia="方正黑体简体" w:cs="方正黑体简体"/>
          <w:b/>
          <w:bCs/>
          <w:highlight w:val="none"/>
          <w:lang w:val="en-US"/>
        </w:rPr>
      </w:pP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中期</w:t>
      </w:r>
      <w:r>
        <w:rPr>
          <w:rFonts w:ascii="Times New Roman" w:hAnsi="Times New Roman" w:eastAsia="方正黑体简体" w:cs="Times New Roman"/>
          <w:b/>
          <w:bCs/>
          <w:highlight w:val="none"/>
          <w:lang w:val="en-US"/>
        </w:rPr>
        <w:t>主要财务数据</w:t>
      </w:r>
    </w:p>
    <w:p w14:paraId="658D9441">
      <w:pPr>
        <w:pStyle w:val="3"/>
        <w:spacing w:line="600" w:lineRule="exact"/>
        <w:ind w:firstLine="6325" w:firstLineChars="2100"/>
        <w:jc w:val="both"/>
        <w:rPr>
          <w:rFonts w:ascii="方正楷体简体" w:hAnsi="方正楷体简体" w:eastAsia="方正楷体简体" w:cs="方正楷体简体"/>
          <w:b/>
          <w:bCs/>
          <w:sz w:val="30"/>
          <w:szCs w:val="30"/>
          <w:highlight w:val="none"/>
          <w:lang w:val="en-US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highlight w:val="none"/>
          <w:lang w:val="en-US"/>
        </w:rPr>
        <w:t>单位：人民币万元</w:t>
      </w:r>
    </w:p>
    <w:tbl>
      <w:tblPr>
        <w:tblStyle w:val="7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4019"/>
      </w:tblGrid>
      <w:tr w14:paraId="17DF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600" w:type="dxa"/>
          </w:tcPr>
          <w:p w14:paraId="1B58C397">
            <w:pPr>
              <w:pStyle w:val="3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项  目</w:t>
            </w:r>
          </w:p>
        </w:tc>
        <w:tc>
          <w:tcPr>
            <w:tcW w:w="4019" w:type="dxa"/>
          </w:tcPr>
          <w:p w14:paraId="57040FC3">
            <w:pPr>
              <w:pStyle w:val="3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本期金额</w:t>
            </w:r>
          </w:p>
        </w:tc>
      </w:tr>
      <w:tr w14:paraId="1810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00" w:type="dxa"/>
          </w:tcPr>
          <w:p w14:paraId="13108FC2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营业总收入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75CE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6631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02</w:t>
            </w:r>
          </w:p>
        </w:tc>
      </w:tr>
      <w:tr w14:paraId="1923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00" w:type="dxa"/>
          </w:tcPr>
          <w:p w14:paraId="1D896B28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营业总成本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1831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6062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 xml:space="preserve">65 </w:t>
            </w:r>
          </w:p>
        </w:tc>
      </w:tr>
      <w:tr w14:paraId="06B5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00" w:type="dxa"/>
          </w:tcPr>
          <w:p w14:paraId="31F7BEF9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利润总额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7279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 xml:space="preserve">435.97 </w:t>
            </w:r>
          </w:p>
        </w:tc>
      </w:tr>
      <w:tr w14:paraId="71CA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00" w:type="dxa"/>
          </w:tcPr>
          <w:p w14:paraId="28DFA3FB">
            <w:pPr>
              <w:pStyle w:val="3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净利润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6FC6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435.97</w:t>
            </w:r>
          </w:p>
        </w:tc>
      </w:tr>
      <w:tr w14:paraId="113C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00" w:type="dxa"/>
          </w:tcPr>
          <w:p w14:paraId="10CCCF3D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资产总额</w:t>
            </w:r>
          </w:p>
        </w:tc>
        <w:tc>
          <w:tcPr>
            <w:tcW w:w="4019" w:type="dxa"/>
            <w:shd w:val="clear" w:color="auto" w:fill="auto"/>
            <w:vAlign w:val="top"/>
          </w:tcPr>
          <w:p w14:paraId="2AC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13484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96</w:t>
            </w:r>
          </w:p>
        </w:tc>
      </w:tr>
      <w:tr w14:paraId="1D54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00" w:type="dxa"/>
          </w:tcPr>
          <w:p w14:paraId="552CCC74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负债总额</w:t>
            </w:r>
          </w:p>
        </w:tc>
        <w:tc>
          <w:tcPr>
            <w:tcW w:w="4019" w:type="dxa"/>
            <w:shd w:val="clear" w:color="auto" w:fill="auto"/>
            <w:vAlign w:val="top"/>
          </w:tcPr>
          <w:p w14:paraId="258B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11063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09</w:t>
            </w:r>
          </w:p>
        </w:tc>
      </w:tr>
      <w:tr w14:paraId="37B4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600" w:type="dxa"/>
          </w:tcPr>
          <w:p w14:paraId="0E03A8BD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所有者权益</w:t>
            </w:r>
          </w:p>
        </w:tc>
        <w:tc>
          <w:tcPr>
            <w:tcW w:w="4019" w:type="dxa"/>
            <w:shd w:val="clear" w:color="auto" w:fill="auto"/>
            <w:vAlign w:val="top"/>
          </w:tcPr>
          <w:p w14:paraId="73CA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2421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highlight w:val="none"/>
                <w:lang w:val="en-US" w:eastAsia="zh-CN" w:bidi="zh-CN"/>
              </w:rPr>
              <w:t>87</w:t>
            </w:r>
          </w:p>
        </w:tc>
      </w:tr>
    </w:tbl>
    <w:p w14:paraId="19BC0124">
      <w:pPr>
        <w:spacing w:line="200" w:lineRule="exact"/>
        <w:ind w:left="641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</w:p>
    <w:p w14:paraId="65F1ECD8">
      <w:pPr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>三、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</w:rPr>
        <w:t>财务预算执行情况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 xml:space="preserve">   </w:t>
      </w:r>
    </w:p>
    <w:p w14:paraId="5BF50258">
      <w:pPr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预算营业总收入13073万元，实际完成率50.72%；预算利润总额561万元，实际完成率77.71%。</w:t>
      </w:r>
    </w:p>
    <w:p w14:paraId="5DA51610">
      <w:pPr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四、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中期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重大事项及对企业的影响</w:t>
      </w:r>
    </w:p>
    <w:p w14:paraId="03F030AD">
      <w:pPr>
        <w:spacing w:line="58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无。</w:t>
      </w:r>
    </w:p>
    <w:p w14:paraId="15F05412">
      <w:pPr>
        <w:rPr>
          <w:highlight w:val="yellow"/>
          <w:lang w:val="en-US"/>
        </w:rPr>
      </w:pPr>
    </w:p>
    <w:p w14:paraId="1A2AF20C">
      <w:pPr>
        <w:ind w:firstLine="4498" w:firstLineChars="1400"/>
        <w:jc w:val="both"/>
        <w:rPr>
          <w:rFonts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p w14:paraId="3AA4DC54">
      <w:pPr>
        <w:widowControl/>
        <w:autoSpaceDE/>
        <w:autoSpaceDN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9FDE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A555F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BA555F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N2EyYTM2MzYzZDA5ODQyYmZjOWU4M2Y3Y2E1NzkifQ=="/>
  </w:docVars>
  <w:rsids>
    <w:rsidRoot w:val="00AB01EA"/>
    <w:rsid w:val="00015A87"/>
    <w:rsid w:val="000168AA"/>
    <w:rsid w:val="000A0544"/>
    <w:rsid w:val="000D614C"/>
    <w:rsid w:val="00151E71"/>
    <w:rsid w:val="002135C1"/>
    <w:rsid w:val="00271CDE"/>
    <w:rsid w:val="00300466"/>
    <w:rsid w:val="003152D1"/>
    <w:rsid w:val="00333F66"/>
    <w:rsid w:val="003510F1"/>
    <w:rsid w:val="00384B44"/>
    <w:rsid w:val="004055A1"/>
    <w:rsid w:val="00474979"/>
    <w:rsid w:val="00480385"/>
    <w:rsid w:val="004D1F6D"/>
    <w:rsid w:val="0050064C"/>
    <w:rsid w:val="005571EB"/>
    <w:rsid w:val="005600CB"/>
    <w:rsid w:val="005A15E0"/>
    <w:rsid w:val="006448B5"/>
    <w:rsid w:val="00667382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4329B"/>
    <w:rsid w:val="008A74B2"/>
    <w:rsid w:val="008D33C1"/>
    <w:rsid w:val="008F345A"/>
    <w:rsid w:val="0091505B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860E7"/>
    <w:rsid w:val="00BA25C7"/>
    <w:rsid w:val="00BD36F7"/>
    <w:rsid w:val="00BD7A30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17A00BD"/>
    <w:rsid w:val="0467313F"/>
    <w:rsid w:val="09965FDC"/>
    <w:rsid w:val="0C1300BA"/>
    <w:rsid w:val="11D529E3"/>
    <w:rsid w:val="11E96BDF"/>
    <w:rsid w:val="13824909"/>
    <w:rsid w:val="17263809"/>
    <w:rsid w:val="17303DFB"/>
    <w:rsid w:val="208262A6"/>
    <w:rsid w:val="284777B1"/>
    <w:rsid w:val="2A750CCE"/>
    <w:rsid w:val="2E9539DE"/>
    <w:rsid w:val="32DA0AFB"/>
    <w:rsid w:val="359C4116"/>
    <w:rsid w:val="365668DF"/>
    <w:rsid w:val="3ADE08F5"/>
    <w:rsid w:val="3EB218E1"/>
    <w:rsid w:val="40BD03D8"/>
    <w:rsid w:val="43F447B3"/>
    <w:rsid w:val="46625A9C"/>
    <w:rsid w:val="4D663EEA"/>
    <w:rsid w:val="53164791"/>
    <w:rsid w:val="5B7A0FED"/>
    <w:rsid w:val="5D195C77"/>
    <w:rsid w:val="5E5E5DDC"/>
    <w:rsid w:val="67C52FC9"/>
    <w:rsid w:val="6D316FBD"/>
    <w:rsid w:val="6F4A2487"/>
    <w:rsid w:val="739F4FA0"/>
    <w:rsid w:val="73A033E2"/>
    <w:rsid w:val="73FE1D6C"/>
    <w:rsid w:val="76323B4E"/>
    <w:rsid w:val="7D0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paragraph" w:styleId="3">
    <w:name w:val="Body Text"/>
    <w:basedOn w:val="1"/>
    <w:link w:val="10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8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2">
    <w:name w:val="页眉 字符"/>
    <w:basedOn w:val="8"/>
    <w:link w:val="5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553</Characters>
  <Lines>11</Lines>
  <Paragraphs>3</Paragraphs>
  <TotalTime>0</TotalTime>
  <ScaleCrop>false</ScaleCrop>
  <LinksUpToDate>false</LinksUpToDate>
  <CharactersWithSpaces>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2023-10-26T09:09:00Z</dcterms:created>
  <dc:creator>lenovo</dc:creator>
  <cp:lastModifiedBy>Administrator</cp:lastModifiedBy>
  <cp:lastPrinted>2022-08-29T09:18:00Z</cp:lastPrinted>
  <dcterms:modified xsi:type="dcterms:W3CDTF">2025-08-31T03:12:23Z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A12532A8BE65469E9D1E3D287034B36E_13</vt:lpwstr>
  </property>
  <property fmtid="{D5CDD505-2E9C-101B-9397-08002B2CF9AE}" pid="4" name="KSOTemplateDocerSaveRecord">
    <vt:lpwstr>eyJoZGlkIjoiZjZkN2I4NDU0ZTQ2OWYwZWMxMzFlNjJlZTY3MDVmZTYifQ==</vt:lpwstr>
  </property>
</Properties>
</file>