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D8CB8">
      <w:pPr>
        <w:snapToGrid w:val="0"/>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山东公用北湖污水处理有限公司</w:t>
      </w:r>
    </w:p>
    <w:p w14:paraId="2DFCC125">
      <w:pPr>
        <w:snapToGrid w:val="0"/>
        <w:spacing w:line="640" w:lineRule="exact"/>
        <w:jc w:val="center"/>
        <w:rPr>
          <w:rFonts w:ascii="宋体" w:hAnsi="宋体" w:eastAsia="方正小标宋简体" w:cs="宋体"/>
          <w:sz w:val="24"/>
        </w:rPr>
      </w:pPr>
      <w:r>
        <w:rPr>
          <w:rFonts w:hint="eastAsia" w:ascii="方正小标宋简体" w:hAnsi="方正小标宋简体" w:eastAsia="方正小标宋简体" w:cs="方正小标宋简体"/>
          <w:b/>
          <w:bCs/>
          <w:sz w:val="44"/>
          <w:szCs w:val="44"/>
        </w:rPr>
        <w:t>2025年中期财务</w:t>
      </w:r>
      <w:r>
        <w:rPr>
          <w:rFonts w:hint="eastAsia" w:ascii="方正小标宋简体" w:hAnsi="方正小标宋简体" w:eastAsia="方正小标宋简体" w:cs="方正小标宋简体"/>
          <w:b/>
          <w:bCs/>
          <w:sz w:val="44"/>
          <w:szCs w:val="44"/>
          <w:lang w:eastAsia="zh-CN"/>
        </w:rPr>
        <w:t>等</w:t>
      </w:r>
      <w:r>
        <w:rPr>
          <w:rFonts w:hint="eastAsia" w:ascii="方正小标宋简体" w:hAnsi="方正小标宋简体" w:eastAsia="方正小标宋简体" w:cs="方正小标宋简体"/>
          <w:b/>
          <w:bCs/>
          <w:sz w:val="44"/>
          <w:szCs w:val="44"/>
        </w:rPr>
        <w:t>重大信息公开</w:t>
      </w:r>
    </w:p>
    <w:p w14:paraId="12147D8E">
      <w:pP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w:t>
      </w:r>
    </w:p>
    <w:p w14:paraId="3B0D64BC">
      <w:pPr>
        <w:snapToGrid w:val="0"/>
        <w:spacing w:line="580" w:lineRule="exact"/>
        <w:ind w:firstLine="643"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 xml:space="preserve">一、公司基本情况 </w:t>
      </w:r>
    </w:p>
    <w:p w14:paraId="56C3D4C4">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1.公司名称：山东公用北湖污水处理有限公司</w:t>
      </w:r>
    </w:p>
    <w:p w14:paraId="7DF048A8">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2.法定代表人：孙海滨</w:t>
      </w:r>
    </w:p>
    <w:p w14:paraId="5D5BED2A">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3.注册地址：山东省济宁北湖省级旅游度假区许庄街道临菏路与237国道交叉口东800米</w:t>
      </w:r>
    </w:p>
    <w:p w14:paraId="74944A1A">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4.经营范围：自来水生产与供应;施工专业作业;建筑劳务分包;建设工程施工;污水处理及其再生利用;建设工程设计。(依法须经批准的项目，经相关部门批准后方可开展经营活动，具体经营项目以相关部门批准文件或许可证件为准)</w:t>
      </w:r>
    </w:p>
    <w:p w14:paraId="786D71EA">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 xml:space="preserve">一般项目:工程技术服务(规划管理、勘察、设计、监理除外);工程管理服务;工程和技术研究和试验发展;专业设计服务。(除依法须经批准的项目外，凭营业执照依法自主开展经营活动) </w:t>
      </w:r>
    </w:p>
    <w:p w14:paraId="06581D1A">
      <w:pPr>
        <w:spacing w:line="580" w:lineRule="exact"/>
        <w:ind w:firstLine="560"/>
        <w:jc w:val="left"/>
        <w:outlineLvl w:val="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 xml:space="preserve">5.公司简介: </w:t>
      </w:r>
    </w:p>
    <w:p w14:paraId="4EB60BD1">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（1）基本情况</w:t>
      </w:r>
    </w:p>
    <w:p w14:paraId="2C1D9D54">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山东公用北湖污水处理有限公司隶属于山东公用水务集团有限公司，是济宁市住建委批准的城市污水处理二级企业，被太白湖新区人民政府授予城区范围内污水处理30年特许经营权。公司处理工艺采用“A2O”生物处理+V型滤池过滤深度处理”，处理能力2万m3/d，2011年7月立项批准，2012年9月建设竣工，2013年2月调试运行，注册资本金8500万元，现有员工</w:t>
      </w:r>
      <w:r>
        <w:rPr>
          <w:rFonts w:hint="eastAsia" w:ascii="Times New Roman" w:hAnsi="Times New Roman" w:eastAsia="方正仿宋简体" w:cs="Times New Roman"/>
          <w:b/>
          <w:bCs/>
          <w:sz w:val="32"/>
          <w:szCs w:val="32"/>
        </w:rPr>
        <w:t>30</w:t>
      </w:r>
      <w:r>
        <w:rPr>
          <w:rFonts w:ascii="Times New Roman" w:hAnsi="Times New Roman" w:eastAsia="方正仿宋简体" w:cs="Times New Roman"/>
          <w:b/>
          <w:bCs/>
          <w:sz w:val="32"/>
          <w:szCs w:val="32"/>
        </w:rPr>
        <w:t>人。</w:t>
      </w:r>
    </w:p>
    <w:p w14:paraId="00935B98">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（2）水质情况</w:t>
      </w:r>
    </w:p>
    <w:p w14:paraId="50684DD6">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山东公用北湖污水处理有限公司是国家南水北调东线基础性工程之一，也是济宁市重点环保工程、生态工程和民心工程。运行以来，出水稳定达标排放，水质优于《城镇污水处理厂污染物排放标准》（GB18918-2002） 一级A排放标准要求，2023年污水处理厂水质提标改造后，出水水质将达到（GB3838-2002）的准Ⅳ类，中水直接排入老运河湿地。</w:t>
      </w:r>
    </w:p>
    <w:p w14:paraId="676D2DE0">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山东公用北湖污水处理有限公司的运行是太白湖新区社会发展、南四湖流域水体环境保护的需要，对济宁市经济、环境协调发展具有重要意义。</w:t>
      </w:r>
    </w:p>
    <w:p w14:paraId="769B2804">
      <w:pPr>
        <w:snapToGrid w:val="0"/>
        <w:spacing w:line="58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二、主要会计数据和财务指标（截至到2025年6月30日）</w:t>
      </w:r>
    </w:p>
    <w:p w14:paraId="39664FE2">
      <w:pPr>
        <w:ind w:firstLine="7200" w:firstLineChars="3000"/>
        <w:rPr>
          <w:rFonts w:ascii="方正黑体简体" w:hAnsi="方正黑体简体" w:eastAsia="方正黑体简体" w:cs="方正黑体简体"/>
          <w:b/>
          <w:bCs/>
          <w:sz w:val="24"/>
          <w:szCs w:val="24"/>
        </w:rPr>
      </w:pPr>
      <w:r>
        <w:rPr>
          <w:rFonts w:hint="eastAsia" w:ascii="方正黑体简体" w:hAnsi="方正黑体简体" w:eastAsia="方正黑体简体" w:cs="方正黑体简体"/>
          <w:sz w:val="24"/>
          <w:szCs w:val="24"/>
        </w:rPr>
        <w:t>单位： 万元</w:t>
      </w:r>
    </w:p>
    <w:tbl>
      <w:tblPr>
        <w:tblStyle w:val="4"/>
        <w:tblpPr w:leftFromText="180" w:rightFromText="180" w:vertAnchor="text" w:horzAnchor="page" w:tblpX="1901"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4977"/>
      </w:tblGrid>
      <w:tr w14:paraId="73E1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20DD708A">
            <w:pPr>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营业总收入</w:t>
            </w:r>
          </w:p>
        </w:tc>
        <w:tc>
          <w:tcPr>
            <w:tcW w:w="4977" w:type="dxa"/>
            <w:vAlign w:val="center"/>
          </w:tcPr>
          <w:p w14:paraId="40FADD28">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637.00</w:t>
            </w:r>
          </w:p>
        </w:tc>
      </w:tr>
      <w:tr w14:paraId="7618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7D535BAF">
            <w:pPr>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营业总成本</w:t>
            </w:r>
          </w:p>
        </w:tc>
        <w:tc>
          <w:tcPr>
            <w:tcW w:w="4977" w:type="dxa"/>
            <w:vAlign w:val="center"/>
          </w:tcPr>
          <w:p w14:paraId="2F1738FF">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439.00</w:t>
            </w:r>
          </w:p>
        </w:tc>
      </w:tr>
      <w:tr w14:paraId="75C7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77E77AEF">
            <w:pPr>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利润总额</w:t>
            </w:r>
          </w:p>
        </w:tc>
        <w:tc>
          <w:tcPr>
            <w:tcW w:w="4977" w:type="dxa"/>
            <w:vAlign w:val="center"/>
          </w:tcPr>
          <w:p w14:paraId="5AEFFA58">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53.00</w:t>
            </w:r>
          </w:p>
        </w:tc>
      </w:tr>
      <w:tr w14:paraId="0F2E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009EE9DF">
            <w:pPr>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净利润</w:t>
            </w:r>
          </w:p>
        </w:tc>
        <w:tc>
          <w:tcPr>
            <w:tcW w:w="4977" w:type="dxa"/>
            <w:vAlign w:val="center"/>
          </w:tcPr>
          <w:p w14:paraId="6005714E">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52.00</w:t>
            </w:r>
          </w:p>
        </w:tc>
      </w:tr>
      <w:tr w14:paraId="4C66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41EBAD41">
            <w:pPr>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资产总额</w:t>
            </w:r>
          </w:p>
        </w:tc>
        <w:tc>
          <w:tcPr>
            <w:tcW w:w="4977" w:type="dxa"/>
            <w:vAlign w:val="center"/>
          </w:tcPr>
          <w:p w14:paraId="36DA3F31">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6,458.00</w:t>
            </w:r>
          </w:p>
        </w:tc>
      </w:tr>
      <w:tr w14:paraId="543F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3F5620C8">
            <w:pPr>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负债总额</w:t>
            </w:r>
          </w:p>
        </w:tc>
        <w:tc>
          <w:tcPr>
            <w:tcW w:w="4977" w:type="dxa"/>
            <w:vAlign w:val="center"/>
          </w:tcPr>
          <w:p w14:paraId="380D2B0D">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6,601.00</w:t>
            </w:r>
          </w:p>
        </w:tc>
      </w:tr>
      <w:tr w14:paraId="32E8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14:paraId="61C05695">
            <w:pPr>
              <w:jc w:val="center"/>
              <w:rPr>
                <w:rFonts w:ascii="方正黑体简体" w:hAnsi="方正黑体简体" w:eastAsia="方正黑体简体" w:cs="方正黑体简体"/>
                <w:sz w:val="24"/>
              </w:rPr>
            </w:pPr>
            <w:r>
              <w:rPr>
                <w:rFonts w:hint="eastAsia" w:ascii="方正黑体简体" w:hAnsi="方正黑体简体" w:eastAsia="方正黑体简体" w:cs="方正黑体简体"/>
                <w:sz w:val="24"/>
              </w:rPr>
              <w:t>所有者权益</w:t>
            </w:r>
          </w:p>
        </w:tc>
        <w:tc>
          <w:tcPr>
            <w:tcW w:w="4977" w:type="dxa"/>
            <w:vAlign w:val="center"/>
          </w:tcPr>
          <w:p w14:paraId="48046615">
            <w:pPr>
              <w:snapToGrid w:val="0"/>
              <w:spacing w:line="580" w:lineRule="exact"/>
              <w:ind w:firstLine="482" w:firstLineChars="200"/>
              <w:jc w:val="center"/>
              <w:rPr>
                <w:rFonts w:hint="default" w:ascii="Times New Roman" w:hAnsi="Times New Roman" w:eastAsia="方正仿宋简体" w:cs="Times New Roman"/>
                <w:b/>
                <w:bCs/>
                <w:sz w:val="24"/>
                <w:szCs w:val="24"/>
                <w:lang w:val="en-US" w:eastAsia="zh-CN"/>
              </w:rPr>
            </w:pPr>
            <w:r>
              <w:rPr>
                <w:rFonts w:hint="eastAsia" w:ascii="Times New Roman" w:hAnsi="Times New Roman" w:eastAsia="方正仿宋简体" w:cs="Times New Roman"/>
                <w:b/>
                <w:bCs/>
                <w:sz w:val="24"/>
                <w:szCs w:val="24"/>
                <w:lang w:val="en-US" w:eastAsia="zh-CN"/>
              </w:rPr>
              <w:t>-143.00</w:t>
            </w:r>
          </w:p>
        </w:tc>
      </w:tr>
    </w:tbl>
    <w:p w14:paraId="13A3A7B5">
      <w:pPr>
        <w:snapToGrid w:val="0"/>
        <w:spacing w:line="580" w:lineRule="exact"/>
        <w:ind w:firstLine="643"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三、财务预算执行情况</w:t>
      </w:r>
    </w:p>
    <w:p w14:paraId="411BDF29">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1.营业收入：本年预算1,350.00万元，截至到202</w:t>
      </w:r>
      <w:r>
        <w:rPr>
          <w:rFonts w:hint="eastAsia" w:ascii="Times New Roman" w:hAnsi="Times New Roman" w:eastAsia="方正仿宋简体" w:cs="Times New Roman"/>
          <w:b/>
          <w:bCs/>
          <w:sz w:val="32"/>
          <w:szCs w:val="32"/>
        </w:rPr>
        <w:t>5</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6</w:t>
      </w:r>
      <w:r>
        <w:rPr>
          <w:rFonts w:ascii="Times New Roman" w:hAnsi="Times New Roman" w:eastAsia="方正仿宋简体" w:cs="Times New Roman"/>
          <w:b/>
          <w:bCs/>
          <w:sz w:val="32"/>
          <w:szCs w:val="32"/>
        </w:rPr>
        <w:t>月3</w:t>
      </w:r>
      <w:r>
        <w:rPr>
          <w:rFonts w:hint="eastAsia" w:ascii="Times New Roman" w:hAnsi="Times New Roman" w:eastAsia="方正仿宋简体" w:cs="Times New Roman"/>
          <w:b/>
          <w:bCs/>
          <w:sz w:val="32"/>
          <w:szCs w:val="32"/>
        </w:rPr>
        <w:t>0</w:t>
      </w:r>
      <w:r>
        <w:rPr>
          <w:rFonts w:ascii="Times New Roman" w:hAnsi="Times New Roman" w:eastAsia="方正仿宋简体" w:cs="Times New Roman"/>
          <w:b/>
          <w:bCs/>
          <w:sz w:val="32"/>
          <w:szCs w:val="32"/>
        </w:rPr>
        <w:t>日，完成</w:t>
      </w:r>
      <w:r>
        <w:rPr>
          <w:rFonts w:hint="eastAsia" w:ascii="Times New Roman" w:hAnsi="Times New Roman" w:eastAsia="方正仿宋简体" w:cs="Times New Roman"/>
          <w:b/>
          <w:bCs/>
          <w:sz w:val="32"/>
          <w:szCs w:val="32"/>
        </w:rPr>
        <w:t>47.19%</w:t>
      </w:r>
      <w:r>
        <w:rPr>
          <w:rFonts w:ascii="Times New Roman" w:hAnsi="Times New Roman" w:eastAsia="方正仿宋简体" w:cs="Times New Roman"/>
          <w:b/>
          <w:bCs/>
          <w:sz w:val="32"/>
          <w:szCs w:val="32"/>
        </w:rPr>
        <w:t>。</w:t>
      </w:r>
    </w:p>
    <w:p w14:paraId="5BF100FC">
      <w:pPr>
        <w:snapToGrid w:val="0"/>
        <w:spacing w:line="58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2.利润总额：本年预算</w:t>
      </w:r>
      <w:r>
        <w:rPr>
          <w:rFonts w:hint="eastAsia" w:ascii="Times New Roman" w:hAnsi="Times New Roman" w:eastAsia="方正仿宋简体" w:cs="Times New Roman"/>
          <w:b/>
          <w:bCs/>
          <w:sz w:val="32"/>
          <w:szCs w:val="32"/>
        </w:rPr>
        <w:t>-145</w:t>
      </w:r>
      <w:r>
        <w:rPr>
          <w:rFonts w:ascii="Times New Roman" w:hAnsi="Times New Roman" w:eastAsia="方正仿宋简体" w:cs="Times New Roman"/>
          <w:b/>
          <w:bCs/>
          <w:sz w:val="32"/>
          <w:szCs w:val="32"/>
        </w:rPr>
        <w:t>万元，截至到202</w:t>
      </w:r>
      <w:r>
        <w:rPr>
          <w:rFonts w:hint="eastAsia" w:ascii="Times New Roman" w:hAnsi="Times New Roman" w:eastAsia="方正仿宋简体" w:cs="Times New Roman"/>
          <w:b/>
          <w:bCs/>
          <w:sz w:val="32"/>
          <w:szCs w:val="32"/>
        </w:rPr>
        <w:t>5</w:t>
      </w:r>
      <w:r>
        <w:rPr>
          <w:rFonts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rPr>
        <w:t>6</w:t>
      </w:r>
      <w:r>
        <w:rPr>
          <w:rFonts w:ascii="Times New Roman" w:hAnsi="Times New Roman" w:eastAsia="方正仿宋简体" w:cs="Times New Roman"/>
          <w:b/>
          <w:bCs/>
          <w:sz w:val="32"/>
          <w:szCs w:val="32"/>
        </w:rPr>
        <w:t>月3</w:t>
      </w:r>
      <w:r>
        <w:rPr>
          <w:rFonts w:hint="eastAsia" w:ascii="Times New Roman" w:hAnsi="Times New Roman" w:eastAsia="方正仿宋简体" w:cs="Times New Roman"/>
          <w:b/>
          <w:bCs/>
          <w:sz w:val="32"/>
          <w:szCs w:val="32"/>
        </w:rPr>
        <w:t>0</w:t>
      </w:r>
      <w:r>
        <w:rPr>
          <w:rFonts w:ascii="Times New Roman" w:hAnsi="Times New Roman" w:eastAsia="方正仿宋简体" w:cs="Times New Roman"/>
          <w:b/>
          <w:bCs/>
          <w:sz w:val="32"/>
          <w:szCs w:val="32"/>
        </w:rPr>
        <w:t>日，完成</w:t>
      </w:r>
      <w:r>
        <w:rPr>
          <w:rFonts w:hint="eastAsia" w:ascii="Times New Roman" w:hAnsi="Times New Roman" w:eastAsia="方正仿宋简体" w:cs="Times New Roman"/>
          <w:b/>
          <w:bCs/>
          <w:sz w:val="32"/>
          <w:szCs w:val="32"/>
        </w:rPr>
        <w:t>236%</w:t>
      </w:r>
      <w:r>
        <w:rPr>
          <w:rFonts w:ascii="Times New Roman" w:hAnsi="Times New Roman" w:eastAsia="方正仿宋简体" w:cs="Times New Roman"/>
          <w:b/>
          <w:bCs/>
          <w:sz w:val="32"/>
          <w:szCs w:val="32"/>
        </w:rPr>
        <w:t>。</w:t>
      </w:r>
    </w:p>
    <w:p w14:paraId="16A65949">
      <w:pPr>
        <w:snapToGrid w:val="0"/>
        <w:spacing w:line="580" w:lineRule="exact"/>
        <w:ind w:firstLine="643"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四、年度中期内发生的重大事项及对公司的影响</w:t>
      </w:r>
    </w:p>
    <w:p w14:paraId="4DD8EE78">
      <w:pPr>
        <w:snapToGrid w:val="0"/>
        <w:spacing w:line="580" w:lineRule="exact"/>
        <w:ind w:firstLine="643" w:firstLineChars="200"/>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rPr>
        <w:t>无</w:t>
      </w:r>
      <w:r>
        <w:rPr>
          <w:rFonts w:hint="eastAsia" w:ascii="Times New Roman" w:hAnsi="Times New Roman" w:eastAsia="方正仿宋简体" w:cs="Times New Roman"/>
          <w:b/>
          <w:bCs/>
          <w:sz w:val="32"/>
          <w:szCs w:val="32"/>
          <w:lang w:eastAsia="zh-CN"/>
        </w:rPr>
        <w:t>。</w:t>
      </w:r>
      <w:bookmarkStart w:id="0" w:name="_GoBack"/>
      <w:bookmarkEnd w:id="0"/>
    </w:p>
    <w:p w14:paraId="482824CD">
      <w:pPr>
        <w:spacing w:line="600" w:lineRule="exact"/>
        <w:ind w:firstLine="642"/>
        <w:rPr>
          <w:rFonts w:ascii="Times New Roman" w:hAnsi="Times New Roman" w:eastAsia="方正仿宋简体" w:cs="Times New Roman"/>
          <w:b/>
          <w:bCs/>
          <w:sz w:val="32"/>
          <w:szCs w:val="32"/>
        </w:rPr>
      </w:pPr>
    </w:p>
    <w:p w14:paraId="7AB06A73"/>
    <w:p w14:paraId="64B67474"/>
    <w:p w14:paraId="69AABD18"/>
    <w:p w14:paraId="31B91C07"/>
    <w:p w14:paraId="64765151"/>
    <w:p w14:paraId="53467CA6">
      <w:pPr>
        <w:snapToGrid w:val="0"/>
        <w:spacing w:line="580" w:lineRule="exact"/>
        <w:ind w:firstLine="4176" w:firstLineChars="1300"/>
        <w:rPr>
          <w:rFonts w:ascii="Times New Roman" w:hAnsi="Times New Roman" w:eastAsia="方正仿宋简体" w:cs="Times New Roman"/>
          <w:b/>
          <w:bCs/>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83"/>
    <w:rsid w:val="001F4B69"/>
    <w:rsid w:val="003F4C5F"/>
    <w:rsid w:val="005445AE"/>
    <w:rsid w:val="00562C83"/>
    <w:rsid w:val="00A35962"/>
    <w:rsid w:val="00B82555"/>
    <w:rsid w:val="00D46B4B"/>
    <w:rsid w:val="00E302F7"/>
    <w:rsid w:val="073D6D0E"/>
    <w:rsid w:val="095B6F94"/>
    <w:rsid w:val="0AEC4D95"/>
    <w:rsid w:val="0C1A2FEB"/>
    <w:rsid w:val="0C3B2998"/>
    <w:rsid w:val="10BE79C7"/>
    <w:rsid w:val="116E6C1A"/>
    <w:rsid w:val="15AF343C"/>
    <w:rsid w:val="1A55064E"/>
    <w:rsid w:val="1C4116F7"/>
    <w:rsid w:val="1C6116E7"/>
    <w:rsid w:val="1DB25628"/>
    <w:rsid w:val="1EC20E2A"/>
    <w:rsid w:val="210B455B"/>
    <w:rsid w:val="227855A0"/>
    <w:rsid w:val="26630315"/>
    <w:rsid w:val="27556D74"/>
    <w:rsid w:val="29E32BBB"/>
    <w:rsid w:val="2AE02898"/>
    <w:rsid w:val="2AF34583"/>
    <w:rsid w:val="2B3F25B5"/>
    <w:rsid w:val="2D750357"/>
    <w:rsid w:val="2F625AA1"/>
    <w:rsid w:val="30C64425"/>
    <w:rsid w:val="311F5877"/>
    <w:rsid w:val="325F1A40"/>
    <w:rsid w:val="343812E8"/>
    <w:rsid w:val="35855A91"/>
    <w:rsid w:val="36CF6F6B"/>
    <w:rsid w:val="37555034"/>
    <w:rsid w:val="39CC509A"/>
    <w:rsid w:val="3AAB6272"/>
    <w:rsid w:val="3AF55BE1"/>
    <w:rsid w:val="3AF622E6"/>
    <w:rsid w:val="3BB55FE5"/>
    <w:rsid w:val="3BFC0A47"/>
    <w:rsid w:val="3CFB1B62"/>
    <w:rsid w:val="3FC26114"/>
    <w:rsid w:val="40BD30B7"/>
    <w:rsid w:val="41281C9D"/>
    <w:rsid w:val="415C62E0"/>
    <w:rsid w:val="41FF3444"/>
    <w:rsid w:val="434B161A"/>
    <w:rsid w:val="43643E1F"/>
    <w:rsid w:val="44D02732"/>
    <w:rsid w:val="45C53C3B"/>
    <w:rsid w:val="46854B6C"/>
    <w:rsid w:val="499933CD"/>
    <w:rsid w:val="49F13122"/>
    <w:rsid w:val="4AC074EF"/>
    <w:rsid w:val="4CCE257E"/>
    <w:rsid w:val="4D684F8B"/>
    <w:rsid w:val="4DD7469C"/>
    <w:rsid w:val="4E5F12FF"/>
    <w:rsid w:val="4F8B6063"/>
    <w:rsid w:val="4FD54954"/>
    <w:rsid w:val="50EE503F"/>
    <w:rsid w:val="53ED6D31"/>
    <w:rsid w:val="5542716F"/>
    <w:rsid w:val="55BA32E0"/>
    <w:rsid w:val="56931D7A"/>
    <w:rsid w:val="5AD90BFD"/>
    <w:rsid w:val="5D041A8B"/>
    <w:rsid w:val="5E2E4B82"/>
    <w:rsid w:val="5F4B061C"/>
    <w:rsid w:val="60C55797"/>
    <w:rsid w:val="628D27E7"/>
    <w:rsid w:val="63854CEE"/>
    <w:rsid w:val="640109FE"/>
    <w:rsid w:val="65D57EFD"/>
    <w:rsid w:val="676A37A4"/>
    <w:rsid w:val="6841533D"/>
    <w:rsid w:val="68AC57F5"/>
    <w:rsid w:val="68CB12B8"/>
    <w:rsid w:val="69A37C7E"/>
    <w:rsid w:val="6A513C3D"/>
    <w:rsid w:val="6A7125B2"/>
    <w:rsid w:val="6B1E2E25"/>
    <w:rsid w:val="6C0720FB"/>
    <w:rsid w:val="6CB05D82"/>
    <w:rsid w:val="6DAC7C52"/>
    <w:rsid w:val="6DAD6A30"/>
    <w:rsid w:val="709E6BC3"/>
    <w:rsid w:val="72711825"/>
    <w:rsid w:val="72A32873"/>
    <w:rsid w:val="72D9744E"/>
    <w:rsid w:val="74EA3D65"/>
    <w:rsid w:val="770E00D7"/>
    <w:rsid w:val="7723296C"/>
    <w:rsid w:val="772D5527"/>
    <w:rsid w:val="77727E0A"/>
    <w:rsid w:val="77BC30A1"/>
    <w:rsid w:val="79FA00B0"/>
    <w:rsid w:val="7A9C7849"/>
    <w:rsid w:val="7D047F87"/>
    <w:rsid w:val="7D52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825</Words>
  <Characters>954</Characters>
  <Lines>7</Lines>
  <Paragraphs>2</Paragraphs>
  <TotalTime>1</TotalTime>
  <ScaleCrop>false</ScaleCrop>
  <LinksUpToDate>false</LinksUpToDate>
  <CharactersWithSpaces>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2022-04-28T00:56:00Z</dcterms:created>
  <dc:creator>lenovo</dc:creator>
  <cp:lastModifiedBy>Administrator</cp:lastModifiedBy>
  <cp:lastPrinted>2025-04-02T09:10:00Z</cp:lastPrinted>
  <dcterms:modified xsi:type="dcterms:W3CDTF">2025-08-31T02:54:34Z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957CDE41DA7B4ADFB1DCB0DE24FF1E00</vt:lpwstr>
  </property>
  <property fmtid="{D5CDD505-2E9C-101B-9397-08002B2CF9AE}" pid="4" name="KSOTemplateDocerSaveRecord">
    <vt:lpwstr>eyJoZGlkIjoiZjZkN2I4NDU0ZTQ2OWYwZWMxMzFlNjJlZTY3MDVmZTYifQ==</vt:lpwstr>
  </property>
</Properties>
</file>