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sz w:val="44"/>
          <w:szCs w:val="44"/>
        </w:rPr>
        <w:t>济宁公用市政园林集团有限公司</w:t>
      </w:r>
    </w:p>
    <w:p>
      <w:pPr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sz w:val="44"/>
          <w:szCs w:val="44"/>
        </w:rPr>
        <w:t>2025年中期财务等重大信息公开</w:t>
      </w:r>
    </w:p>
    <w:p>
      <w:pPr>
        <w:ind w:firstLine="883" w:firstLineChars="200"/>
        <w:rPr>
          <w:rFonts w:ascii="Times New Roman" w:hAnsi="Times New Roman" w:eastAsia="方正小标宋简体"/>
          <w:b/>
          <w:bCs/>
          <w:sz w:val="44"/>
          <w:szCs w:val="44"/>
        </w:rPr>
      </w:pPr>
    </w:p>
    <w:p>
      <w:pPr>
        <w:ind w:firstLine="641" w:firstLineChars="200"/>
        <w:rPr>
          <w:rFonts w:ascii="Times New Roman" w:hAnsi="Times New Roman" w:eastAsia="方正黑体简体"/>
          <w:b/>
          <w:bCs/>
          <w:szCs w:val="32"/>
        </w:rPr>
      </w:pPr>
      <w:r>
        <w:rPr>
          <w:rFonts w:ascii="Times New Roman" w:hAnsi="Times New Roman" w:eastAsia="方正黑体简体"/>
          <w:b/>
          <w:bCs/>
          <w:szCs w:val="32"/>
        </w:rPr>
        <w:t>一、公司基本情况</w:t>
      </w:r>
    </w:p>
    <w:p>
      <w:pPr>
        <w:ind w:firstLine="643" w:firstLineChars="200"/>
        <w:rPr>
          <w:rFonts w:ascii="Times New Roman" w:hAnsi="Times New Roman" w:eastAsia="方正楷体简体"/>
          <w:b/>
          <w:bCs/>
          <w:szCs w:val="32"/>
        </w:rPr>
      </w:pPr>
      <w:r>
        <w:rPr>
          <w:rFonts w:ascii="Times New Roman" w:hAnsi="Times New Roman" w:eastAsia="方正楷体简体"/>
          <w:b/>
          <w:bCs/>
          <w:szCs w:val="32"/>
        </w:rPr>
        <w:t>（一）企业名称：济宁公用市政园林集团有限公司</w:t>
      </w:r>
    </w:p>
    <w:p>
      <w:pPr>
        <w:ind w:firstLine="643" w:firstLineChars="200"/>
        <w:rPr>
          <w:rFonts w:ascii="Times New Roman" w:hAnsi="Times New Roman" w:eastAsia="方正楷体简体"/>
          <w:b/>
          <w:bCs/>
          <w:szCs w:val="32"/>
        </w:rPr>
      </w:pPr>
      <w:r>
        <w:rPr>
          <w:rFonts w:ascii="Times New Roman" w:hAnsi="Times New Roman" w:eastAsia="方正楷体简体"/>
          <w:b/>
          <w:bCs/>
          <w:szCs w:val="32"/>
        </w:rPr>
        <w:t>（二）注册地址：济宁市任城区南张街道凤凰台植物园科研楼二楼</w:t>
      </w:r>
    </w:p>
    <w:p>
      <w:pPr>
        <w:ind w:firstLine="643" w:firstLineChars="200"/>
        <w:rPr>
          <w:rFonts w:ascii="Times New Roman" w:hAnsi="Times New Roman" w:eastAsia="方正楷体简体"/>
          <w:b/>
          <w:bCs/>
          <w:szCs w:val="32"/>
        </w:rPr>
      </w:pPr>
      <w:r>
        <w:rPr>
          <w:rFonts w:ascii="Times New Roman" w:hAnsi="Times New Roman" w:eastAsia="方正楷体简体"/>
          <w:b/>
          <w:bCs/>
          <w:szCs w:val="32"/>
        </w:rPr>
        <w:t>（三）登记机关：济宁市任城区行政审批服务局</w:t>
      </w:r>
    </w:p>
    <w:p>
      <w:pPr>
        <w:ind w:firstLine="643" w:firstLineChars="200"/>
        <w:rPr>
          <w:rFonts w:ascii="Times New Roman" w:hAnsi="Times New Roman" w:eastAsia="方正楷体简体"/>
          <w:b/>
          <w:bCs/>
          <w:szCs w:val="32"/>
        </w:rPr>
      </w:pPr>
      <w:r>
        <w:rPr>
          <w:rFonts w:ascii="Times New Roman" w:hAnsi="Times New Roman" w:eastAsia="方正楷体简体"/>
          <w:b/>
          <w:bCs/>
          <w:szCs w:val="32"/>
        </w:rPr>
        <w:t>（四）成立时间：2021年09月08日</w:t>
      </w:r>
    </w:p>
    <w:p>
      <w:pPr>
        <w:ind w:firstLine="643" w:firstLineChars="200"/>
        <w:rPr>
          <w:rFonts w:ascii="Times New Roman" w:hAnsi="Times New Roman" w:eastAsia="方正楷体简体"/>
          <w:b/>
          <w:bCs/>
          <w:szCs w:val="32"/>
        </w:rPr>
      </w:pPr>
      <w:r>
        <w:rPr>
          <w:rFonts w:ascii="Times New Roman" w:hAnsi="Times New Roman" w:eastAsia="方正楷体简体"/>
          <w:b/>
          <w:bCs/>
          <w:szCs w:val="32"/>
        </w:rPr>
        <w:t>（五）企业类型：其他有限责任公司</w:t>
      </w:r>
    </w:p>
    <w:p>
      <w:pPr>
        <w:ind w:firstLine="643" w:firstLineChars="200"/>
        <w:rPr>
          <w:rFonts w:ascii="Times New Roman" w:hAnsi="Times New Roman" w:eastAsia="方正楷体简体"/>
          <w:b/>
          <w:bCs/>
          <w:szCs w:val="32"/>
        </w:rPr>
      </w:pPr>
      <w:r>
        <w:rPr>
          <w:rFonts w:ascii="Times New Roman" w:hAnsi="Times New Roman" w:eastAsia="方正楷体简体"/>
          <w:b/>
          <w:bCs/>
          <w:szCs w:val="32"/>
        </w:rPr>
        <w:t>（六）经营范围：</w:t>
      </w:r>
    </w:p>
    <w:p>
      <w:pPr>
        <w:ind w:firstLine="643" w:firstLineChars="200"/>
        <w:rPr>
          <w:rFonts w:ascii="Times New Roman" w:hAnsi="Times New Roman"/>
          <w:b/>
          <w:bCs/>
          <w:szCs w:val="32"/>
        </w:rPr>
      </w:pPr>
      <w:r>
        <w:rPr>
          <w:rFonts w:ascii="Times New Roman" w:hAnsi="Times New Roman"/>
          <w:b/>
          <w:bCs/>
          <w:szCs w:val="32"/>
        </w:rPr>
        <w:t>一般项目：园林绿化工程施工；建筑材料销售；城市绿化管理；市政设施管理；专业设计服务；住房租赁；化肥销售；花卉种植；树木种植经营；自然生态系统保护管理；生态恢复及生态保护服务；劳务服务（不含劳务派遣）；建筑物清洁服务。（除依法须经批准的项目外，凭营业执照依法自主开展经营活动）</w:t>
      </w:r>
    </w:p>
    <w:p>
      <w:pPr>
        <w:ind w:firstLine="643" w:firstLineChars="200"/>
        <w:rPr>
          <w:rFonts w:ascii="Times New Roman" w:hAnsi="Times New Roman"/>
          <w:b/>
          <w:bCs/>
          <w:szCs w:val="32"/>
        </w:rPr>
      </w:pPr>
      <w:r>
        <w:rPr>
          <w:rFonts w:ascii="Times New Roman" w:hAnsi="Times New Roman"/>
          <w:b/>
          <w:bCs/>
          <w:szCs w:val="32"/>
        </w:rPr>
        <w:t>许可项目：建设工程施工；城市生活垃圾经营性服务；农药零售；林木种子生产经营；建筑劳务分包；建设工程设计。（依法须经批准的项目，经相关部门批准后方可开展经营活动，具体经营项目以相关部门批准文件或许可证件为准）</w:t>
      </w:r>
    </w:p>
    <w:p>
      <w:pPr>
        <w:ind w:firstLine="641" w:firstLineChars="200"/>
        <w:rPr>
          <w:rFonts w:ascii="Times New Roman" w:hAnsi="Times New Roman" w:eastAsia="方正黑体简体"/>
          <w:b/>
          <w:bCs/>
          <w:szCs w:val="32"/>
        </w:rPr>
      </w:pPr>
      <w:r>
        <w:rPr>
          <w:rFonts w:ascii="Times New Roman" w:hAnsi="Times New Roman" w:eastAsia="方正黑体简体"/>
          <w:b/>
          <w:bCs/>
          <w:szCs w:val="32"/>
        </w:rPr>
        <w:t>二、</w:t>
      </w:r>
      <w:r>
        <w:rPr>
          <w:rFonts w:hint="eastAsia" w:ascii="Times New Roman" w:hAnsi="Times New Roman" w:eastAsia="方正黑体简体"/>
          <w:b/>
          <w:bCs/>
          <w:szCs w:val="32"/>
        </w:rPr>
        <w:t>主要会计数据和财务指标</w:t>
      </w:r>
    </w:p>
    <w:tbl>
      <w:tblPr>
        <w:tblStyle w:val="6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3105"/>
        <w:gridCol w:w="2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Cs w:val="32"/>
              </w:rPr>
              <w:t>主要财务数据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32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b/>
                <w:bCs/>
                <w:kern w:val="0"/>
                <w:szCs w:val="32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b/>
                <w:bCs/>
                <w:color w:val="000000"/>
                <w:kern w:val="0"/>
                <w:szCs w:val="32"/>
              </w:rPr>
              <w:t>单位：人民币万元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b/>
                <w:bCs/>
                <w:color w:val="000000"/>
                <w:kern w:val="0"/>
                <w:szCs w:val="32"/>
              </w:rPr>
              <w:t>项目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b/>
                <w:bCs/>
                <w:color w:val="000000"/>
                <w:kern w:val="0"/>
                <w:szCs w:val="32"/>
              </w:rPr>
              <w:t>本期金额</w:t>
            </w:r>
          </w:p>
        </w:tc>
        <w:tc>
          <w:tcPr>
            <w:tcW w:w="2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b/>
                <w:bCs/>
                <w:color w:val="000000"/>
                <w:kern w:val="0"/>
                <w:szCs w:val="32"/>
              </w:rPr>
              <w:t>去年同期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b/>
                <w:bCs/>
                <w:color w:val="000000"/>
                <w:kern w:val="0"/>
                <w:szCs w:val="32"/>
              </w:rPr>
              <w:t>营业总收入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ascii="Times New Roman" w:hAnsi="Times New Roman"/>
                <w:b/>
                <w:bCs/>
                <w:szCs w:val="32"/>
              </w:rPr>
              <w:t>1657.46</w:t>
            </w: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ascii="Times New Roman" w:hAnsi="Times New Roman"/>
                <w:b/>
                <w:bCs/>
                <w:szCs w:val="32"/>
              </w:rPr>
              <w:t>481.62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b/>
                <w:bCs/>
                <w:color w:val="000000"/>
                <w:kern w:val="0"/>
                <w:szCs w:val="32"/>
              </w:rPr>
              <w:t>营业总成本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ascii="Times New Roman" w:hAnsi="Times New Roman"/>
                <w:b/>
                <w:bCs/>
                <w:szCs w:val="32"/>
              </w:rPr>
              <w:t>1497.41</w:t>
            </w: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ascii="Times New Roman" w:hAnsi="Times New Roman"/>
                <w:b/>
                <w:bCs/>
                <w:szCs w:val="32"/>
              </w:rPr>
              <w:t>471.27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b/>
                <w:bCs/>
                <w:color w:val="000000"/>
                <w:kern w:val="0"/>
                <w:szCs w:val="32"/>
              </w:rPr>
              <w:t>利润总额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ascii="Times New Roman" w:hAnsi="Times New Roman"/>
                <w:b/>
                <w:bCs/>
                <w:szCs w:val="32"/>
              </w:rPr>
              <w:t>160.05</w:t>
            </w: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ascii="Times New Roman" w:hAnsi="Times New Roman"/>
                <w:b/>
                <w:bCs/>
                <w:szCs w:val="32"/>
              </w:rPr>
              <w:t>10.34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b/>
                <w:bCs/>
                <w:color w:val="000000"/>
                <w:kern w:val="0"/>
                <w:szCs w:val="32"/>
              </w:rPr>
              <w:t>资产总额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szCs w:val="32"/>
              </w:rPr>
              <w:t>4930.54</w:t>
            </w: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ascii="Times New Roman" w:hAnsi="Times New Roman"/>
                <w:b/>
                <w:bCs/>
                <w:szCs w:val="32"/>
              </w:rPr>
              <w:t>2696.75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b/>
                <w:bCs/>
                <w:color w:val="000000"/>
                <w:kern w:val="0"/>
                <w:szCs w:val="32"/>
              </w:rPr>
              <w:t>负债总额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ascii="Times New Roman" w:hAnsi="Times New Roman"/>
                <w:b/>
                <w:bCs/>
                <w:szCs w:val="32"/>
              </w:rPr>
              <w:t>3753.97</w:t>
            </w: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ascii="Times New Roman" w:hAnsi="Times New Roman"/>
                <w:b/>
                <w:bCs/>
                <w:szCs w:val="32"/>
              </w:rPr>
              <w:t>2036.0</w:t>
            </w:r>
            <w:r>
              <w:rPr>
                <w:rFonts w:hint="eastAsia" w:ascii="Times New Roman" w:hAnsi="Times New Roman"/>
                <w:b/>
                <w:bCs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b/>
                <w:bCs/>
                <w:color w:val="000000"/>
                <w:kern w:val="0"/>
                <w:szCs w:val="32"/>
              </w:rPr>
              <w:t>所有者权益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ascii="Times New Roman" w:hAnsi="Times New Roman"/>
                <w:b/>
                <w:bCs/>
                <w:szCs w:val="32"/>
              </w:rPr>
              <w:t>1176.57</w:t>
            </w: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ascii="Times New Roman" w:hAnsi="Times New Roman"/>
                <w:b/>
                <w:bCs/>
                <w:szCs w:val="32"/>
              </w:rPr>
              <w:t>660.70</w:t>
            </w:r>
          </w:p>
        </w:tc>
      </w:tr>
    </w:tbl>
    <w:p>
      <w:pPr>
        <w:ind w:firstLine="641" w:firstLineChars="200"/>
        <w:rPr>
          <w:rFonts w:ascii="Times New Roman" w:hAnsi="Times New Roman" w:eastAsia="方正黑体简体"/>
          <w:b/>
          <w:bCs/>
          <w:szCs w:val="32"/>
        </w:rPr>
      </w:pPr>
      <w:r>
        <w:rPr>
          <w:rFonts w:ascii="Times New Roman" w:hAnsi="Times New Roman" w:eastAsia="方正黑体简体"/>
          <w:b/>
          <w:bCs/>
          <w:szCs w:val="32"/>
        </w:rPr>
        <w:t>三、</w:t>
      </w:r>
      <w:r>
        <w:rPr>
          <w:rFonts w:hint="eastAsia" w:ascii="Times New Roman" w:hAnsi="Times New Roman" w:eastAsia="方正黑体简体"/>
          <w:b/>
          <w:bCs/>
          <w:szCs w:val="32"/>
        </w:rPr>
        <w:t>财务预算执行情况</w:t>
      </w:r>
    </w:p>
    <w:p>
      <w:pPr>
        <w:ind w:firstLine="643" w:firstLineChars="200"/>
        <w:rPr>
          <w:rFonts w:ascii="Times New Roman" w:hAnsi="Times New Roman"/>
          <w:b/>
          <w:bCs/>
          <w:szCs w:val="32"/>
        </w:rPr>
      </w:pPr>
      <w:r>
        <w:rPr>
          <w:rFonts w:hint="eastAsia" w:ascii="Times New Roman" w:hAnsi="Times New Roman"/>
          <w:b/>
          <w:bCs/>
          <w:szCs w:val="32"/>
        </w:rPr>
        <w:t>2025年上半年度，公司累计营业收入1657.46万元，年度预算收入为3070万元，预算完成率53.99%，上半年累计营业成本及费用1497.41万元，年度预算营业总成本2776.4万元，预算完成率53.93%，上半年度累计利润总额160.05万元，年度预算目标293.6万元，预算完成率54.51%。</w:t>
      </w:r>
    </w:p>
    <w:p>
      <w:pPr>
        <w:ind w:firstLine="641" w:firstLineChars="200"/>
        <w:rPr>
          <w:rFonts w:ascii="Times New Roman" w:hAnsi="Times New Roman" w:eastAsia="方正黑体简体"/>
          <w:b/>
          <w:bCs/>
          <w:szCs w:val="32"/>
        </w:rPr>
      </w:pPr>
      <w:r>
        <w:rPr>
          <w:rFonts w:ascii="Times New Roman" w:hAnsi="Times New Roman" w:eastAsia="方正黑体简体"/>
          <w:b/>
          <w:bCs/>
          <w:szCs w:val="32"/>
        </w:rPr>
        <w:t>四、</w:t>
      </w:r>
      <w:r>
        <w:rPr>
          <w:rFonts w:hint="eastAsia" w:ascii="Times New Roman" w:hAnsi="Times New Roman" w:eastAsia="方正黑体简体"/>
          <w:b/>
          <w:bCs/>
          <w:szCs w:val="32"/>
        </w:rPr>
        <w:t>年度中期内发生的重大事项及对公司的影响</w:t>
      </w:r>
    </w:p>
    <w:p>
      <w:pPr>
        <w:ind w:firstLine="641" w:firstLineChars="200"/>
        <w:rPr>
          <w:rFonts w:ascii="Times New Roman" w:hAnsi="Times New Roman" w:eastAsia="方正黑体简体"/>
          <w:b/>
          <w:bCs/>
          <w:szCs w:val="32"/>
        </w:rPr>
      </w:pPr>
      <w:r>
        <w:rPr>
          <w:rFonts w:ascii="Times New Roman" w:hAnsi="Times New Roman" w:eastAsia="方正黑体简体"/>
          <w:b/>
          <w:bCs/>
          <w:szCs w:val="32"/>
        </w:rPr>
        <w:t>无。</w:t>
      </w: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5" w:left="1588" w:header="851" w:footer="1587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3DDD0B-74F5-4C96-9DB1-F489FC23874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21EE1E4C-CE64-4D1B-8EE8-B2B4484EA91E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306FB51-F0E4-446B-AAEA-6F36DE26A612}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A3BE2096-6747-4F7E-BF7A-49A15A922D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2269616"/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4"/>
          <w:ind w:right="640" w:rightChars="200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/>
            <w:sz w:val="28"/>
            <w:szCs w:val="28"/>
          </w:rPr>
          <w:t xml:space="preserve"> 1 -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997458"/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4"/>
          <w:ind w:firstLine="360" w:firstLineChars="200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/>
            <w:sz w:val="28"/>
            <w:szCs w:val="28"/>
          </w:rPr>
          <w:t xml:space="preserve"> 2 -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YmFhZjgwMGYxNWRlMjUzN2Q3ZTI2MzcwNDNmOWQifQ=="/>
  </w:docVars>
  <w:rsids>
    <w:rsidRoot w:val="007B2992"/>
    <w:rsid w:val="000960C1"/>
    <w:rsid w:val="00096982"/>
    <w:rsid w:val="00145542"/>
    <w:rsid w:val="001976A2"/>
    <w:rsid w:val="002A16E2"/>
    <w:rsid w:val="004C0954"/>
    <w:rsid w:val="00581070"/>
    <w:rsid w:val="005D5ED8"/>
    <w:rsid w:val="005E1328"/>
    <w:rsid w:val="005F3422"/>
    <w:rsid w:val="00634067"/>
    <w:rsid w:val="00644C70"/>
    <w:rsid w:val="00644D87"/>
    <w:rsid w:val="006D16AB"/>
    <w:rsid w:val="00770DC9"/>
    <w:rsid w:val="007B2992"/>
    <w:rsid w:val="00820753"/>
    <w:rsid w:val="0092292A"/>
    <w:rsid w:val="009A18B8"/>
    <w:rsid w:val="009E5D67"/>
    <w:rsid w:val="00A81D1D"/>
    <w:rsid w:val="00AF0F8B"/>
    <w:rsid w:val="00AF3BA1"/>
    <w:rsid w:val="00BD63EC"/>
    <w:rsid w:val="00D11E6C"/>
    <w:rsid w:val="00D61590"/>
    <w:rsid w:val="00D73053"/>
    <w:rsid w:val="00F70587"/>
    <w:rsid w:val="00FB58B8"/>
    <w:rsid w:val="0274732E"/>
    <w:rsid w:val="494378B9"/>
    <w:rsid w:val="51AB0F0B"/>
    <w:rsid w:val="793F3949"/>
    <w:rsid w:val="7C88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spacing w:line="240" w:lineRule="auto"/>
    </w:pPr>
    <w:rPr>
      <w:rFonts w:ascii="宋体" w:hAnsi="宋体" w:eastAsia="宋体" w:cs="宋体"/>
      <w:kern w:val="0"/>
      <w:szCs w:val="32"/>
      <w:lang w:val="zh-CN" w:bidi="zh-CN"/>
    </w:rPr>
  </w:style>
  <w:style w:type="paragraph" w:styleId="3">
    <w:name w:val="Balloon Text"/>
    <w:basedOn w:val="1"/>
    <w:link w:val="12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rFonts w:eastAsia="方正仿宋简体"/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rFonts w:eastAsia="方正仿宋简体"/>
      <w:kern w:val="2"/>
      <w:sz w:val="18"/>
      <w:szCs w:val="18"/>
    </w:rPr>
  </w:style>
  <w:style w:type="character" w:customStyle="1" w:styleId="11">
    <w:name w:val="正文文本 Char"/>
    <w:basedOn w:val="8"/>
    <w:link w:val="2"/>
    <w:qFormat/>
    <w:uiPriority w:val="1"/>
    <w:rPr>
      <w:rFonts w:ascii="宋体" w:hAnsi="宋体" w:cs="宋体"/>
      <w:sz w:val="32"/>
      <w:szCs w:val="32"/>
      <w:lang w:val="zh-CN" w:bidi="zh-CN"/>
    </w:rPr>
  </w:style>
  <w:style w:type="character" w:customStyle="1" w:styleId="12">
    <w:name w:val="批注框文本 Char"/>
    <w:basedOn w:val="8"/>
    <w:link w:val="3"/>
    <w:semiHidden/>
    <w:uiPriority w:val="99"/>
    <w:rPr>
      <w:rFonts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656</Characters>
  <Lines>5</Lines>
  <Paragraphs>1</Paragraphs>
  <TotalTime>10</TotalTime>
  <ScaleCrop>false</ScaleCrop>
  <LinksUpToDate>false</LinksUpToDate>
  <CharactersWithSpaces>769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2025-04-25T08:56:00Z</dcterms:created>
  <dc:creator>aaa</dc:creator>
  <cp:lastModifiedBy>李惟娇</cp:lastModifiedBy>
  <dcterms:modified xsi:type="dcterms:W3CDTF">2025-08-21T08:35:57Z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eyJoZGlkIjoiY2IyM2VkMzEyMTMwZWU3YTg3N2RmOWIxZjI1ZDNhYTQiLCJ1c2VySWQiOiIxNjY4NTgxNDk3In0=</vt:lpwstr>
  </property>
  <property fmtid="{D5CDD505-2E9C-101B-9397-08002B2CF9AE}" pid="3" name="KSOProductBuildVer">
    <vt:lpwstr>2052-12.1.0.16120</vt:lpwstr>
  </property>
  <property fmtid="{D5CDD505-2E9C-101B-9397-08002B2CF9AE}" pid="4" name="ICV">
    <vt:lpwstr>D3ACCD32E71249CB9B4B5A1CE150262C_12</vt:lpwstr>
  </property>
</Properties>
</file>