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3E6AF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济宁利客商贸有限公司</w:t>
      </w:r>
    </w:p>
    <w:p w14:paraId="2017211C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中期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财务等重大信息公开</w:t>
      </w:r>
    </w:p>
    <w:p w14:paraId="27F9F64A">
      <w:pPr>
        <w:pStyle w:val="6"/>
        <w:spacing w:line="600" w:lineRule="exact"/>
        <w:ind w:firstLine="320" w:firstLineChars="100"/>
        <w:rPr>
          <w:rFonts w:ascii="方正黑体简体" w:hAnsi="方正黑体简体" w:eastAsia="方正黑体简体" w:cs="方正黑体简体"/>
          <w:sz w:val="32"/>
          <w:szCs w:val="32"/>
        </w:rPr>
      </w:pPr>
    </w:p>
    <w:p w14:paraId="17ADFC22">
      <w:pPr>
        <w:pStyle w:val="6"/>
        <w:spacing w:line="600" w:lineRule="exact"/>
        <w:ind w:firstLine="64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一、企业基本情况</w:t>
      </w:r>
    </w:p>
    <w:p w14:paraId="082B63B0">
      <w:pPr>
        <w:pStyle w:val="6"/>
        <w:spacing w:line="600" w:lineRule="exact"/>
        <w:ind w:firstLine="64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1.企业名称：济宁利客商贸有限公司</w:t>
      </w:r>
    </w:p>
    <w:p w14:paraId="4D891BD1">
      <w:pPr>
        <w:pStyle w:val="6"/>
        <w:spacing w:line="600" w:lineRule="exact"/>
        <w:ind w:left="640" w:firstLine="0" w:firstLineChars="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2.法定代表人：陈勇强</w:t>
      </w:r>
    </w:p>
    <w:p w14:paraId="69AF5F4A">
      <w:pPr>
        <w:pStyle w:val="6"/>
        <w:spacing w:line="600" w:lineRule="exact"/>
        <w:ind w:left="640" w:firstLine="0" w:firstLineChars="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3.股东名称：山东公用商业集团有限公司</w:t>
      </w:r>
    </w:p>
    <w:p w14:paraId="208ECC6A">
      <w:pPr>
        <w:pStyle w:val="6"/>
        <w:spacing w:line="600" w:lineRule="exact"/>
        <w:ind w:left="640" w:firstLine="0" w:firstLineChars="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4.注册资本：500万元</w:t>
      </w:r>
    </w:p>
    <w:p w14:paraId="70C83153">
      <w:pPr>
        <w:pStyle w:val="6"/>
        <w:spacing w:line="600" w:lineRule="exact"/>
        <w:ind w:left="640" w:firstLine="0" w:firstLineChars="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5.注册地址：济宁市洸河路与共青团路新体育馆南及西邻所</w:t>
      </w:r>
    </w:p>
    <w:p w14:paraId="29726D4D">
      <w:pPr>
        <w:pStyle w:val="6"/>
        <w:spacing w:line="600" w:lineRule="exact"/>
        <w:ind w:firstLine="0" w:firstLineChars="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有地下商城</w:t>
      </w:r>
    </w:p>
    <w:p w14:paraId="496DEA11">
      <w:pPr>
        <w:pStyle w:val="6"/>
        <w:spacing w:line="600" w:lineRule="exact"/>
        <w:ind w:left="640" w:firstLine="0" w:firstLineChars="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6.办公地址：济宁市任城区体育馆西路</w:t>
      </w:r>
    </w:p>
    <w:p w14:paraId="613C84E8">
      <w:pPr>
        <w:pStyle w:val="6"/>
        <w:spacing w:line="600" w:lineRule="exact"/>
        <w:ind w:left="640" w:firstLine="0" w:firstLineChars="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7.邮政编码：272000</w:t>
      </w:r>
    </w:p>
    <w:p w14:paraId="53543A95">
      <w:pPr>
        <w:pStyle w:val="6"/>
        <w:spacing w:line="600" w:lineRule="exact"/>
        <w:ind w:left="640" w:firstLine="0" w:firstLineChars="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8.联系电话：0537-6555696</w:t>
      </w:r>
    </w:p>
    <w:p w14:paraId="55FEF233">
      <w:pPr>
        <w:pStyle w:val="6"/>
        <w:spacing w:line="600" w:lineRule="exact"/>
        <w:ind w:left="640" w:firstLine="0" w:firstLineChars="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9.电子信箱：likegouwu@126.com</w:t>
      </w:r>
    </w:p>
    <w:p w14:paraId="45635033">
      <w:pPr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10.企业简介:</w:t>
      </w:r>
    </w:p>
    <w:p w14:paraId="6115BE43">
      <w:pPr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济宁利客商贸有限公司是山东公用控股有限公司（原济宁供水集团总公司）的全资下属公司，地处共青团路与洸河路交汇处济宁市新体育馆地下。成立于2013年，注册资金500万元，公司拥有雄厚的经济基础、优越的地理位置、完善的管理模式、严谨的经营体系、完备的设施和专业的人员配置，目前拥有员工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170余</w:t>
      </w:r>
      <w:r>
        <w:rPr>
          <w:rFonts w:ascii="Times New Roman" w:hAnsi="Times New Roman" w:eastAsia="方正仿宋简体"/>
          <w:b/>
          <w:bCs/>
          <w:sz w:val="32"/>
          <w:szCs w:val="32"/>
        </w:rPr>
        <w:t xml:space="preserve">人。 </w:t>
      </w:r>
    </w:p>
    <w:p w14:paraId="632BFCAD">
      <w:pPr>
        <w:pStyle w:val="6"/>
        <w:spacing w:line="600" w:lineRule="exact"/>
        <w:ind w:firstLine="640"/>
        <w:rPr>
          <w:rFonts w:ascii="宋体" w:hAnsi="宋体" w:cs="宋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公司现有一座购物中心及超市，位于济宁市金宇路与菱花南路路北的杨柳店。济宁利客商贸有限公司计划3—5年，在济宁东部高新技术开发区、南部北湖区、西南片区适时陆续开设大型商业综合体，以此为依托，在济宁中心城区、各县市及周边地市建设连锁商业综合体和便利店，在商贸行业创造专业化、个性化体系，创建鲁西南商贸领域的航母，为集团崛起提供新的支撑。</w:t>
      </w:r>
      <w:r>
        <w:rPr>
          <w:rFonts w:hint="eastAsia" w:ascii="宋体" w:hAnsi="宋体" w:cs="宋体"/>
          <w:sz w:val="30"/>
          <w:szCs w:val="30"/>
        </w:rPr>
        <w:t xml:space="preserve">        </w:t>
      </w:r>
    </w:p>
    <w:p w14:paraId="2E09B1B5">
      <w:pPr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济宁利客商贸公司经营范围涵盖商品零售（百货超市）批发、物流配送、连锁经营管理、电子商务等板块；以利客购物广场为旗舰，利用统一的物流配送和其他资源体系，向周边辐射，发展分部及连锁便利店，逐步打造集团商业品牌。</w:t>
      </w:r>
    </w:p>
    <w:p w14:paraId="2B887A11">
      <w:pPr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2021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年在济宁东部高新技术开发区，开设了大型商业综合体杨柳购物中心，并计划在将来济宁中心城区、各县市及周边地市建设连锁商业综合体和便利店，在商贸行业创造专业化、个性化体系，创建鲁西南商贸领域的航母，为集团崛起提供新的支撑。</w:t>
      </w:r>
    </w:p>
    <w:p w14:paraId="7C2DC530">
      <w:pPr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利客购物本着“想顾客之想，利顾客之利”的宗旨，在经营上管理模式上最大限度地降低商品成本并让利给消费者。用服务与真诚换取你的信任与支持，互惠互利，共创双赢！</w:t>
      </w:r>
    </w:p>
    <w:p w14:paraId="59656DD0">
      <w:pPr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未来几年，利客购物将坚持以精确的经营定位，努力成为济宁地区零售行业的领航人.在机遇中寻求发展，在诚信中铸就辉煌，为将利客购物发展成为济宁地区最强零售商而奋斗！</w:t>
      </w:r>
    </w:p>
    <w:p w14:paraId="50C415D0">
      <w:pPr>
        <w:pStyle w:val="6"/>
        <w:spacing w:line="600" w:lineRule="exact"/>
        <w:ind w:firstLine="64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二、主要会计数据和财务指标</w:t>
      </w:r>
    </w:p>
    <w:p w14:paraId="6528EE29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595" w:firstLineChars="200"/>
        <w:textAlignment w:val="baseline"/>
        <w:rPr>
          <w:rFonts w:ascii="Times New Roman" w:hAnsi="Times New Roman" w:eastAsia="方正仿宋简体"/>
          <w:b/>
          <w:bCs/>
          <w:spacing w:val="-12"/>
          <w:sz w:val="32"/>
          <w:szCs w:val="32"/>
        </w:rPr>
      </w:pPr>
      <w:r>
        <w:rPr>
          <w:rFonts w:ascii="Times New Roman" w:hAnsi="Times New Roman" w:eastAsia="方正仿宋简体"/>
          <w:b/>
          <w:bCs/>
          <w:spacing w:val="-12"/>
          <w:sz w:val="32"/>
          <w:szCs w:val="32"/>
        </w:rPr>
        <w:t>1.资产总额</w:t>
      </w:r>
      <w:r>
        <w:rPr>
          <w:rFonts w:ascii="Times New Roman" w:hAnsi="Times New Roman" w:eastAsia="方正仿宋简体"/>
          <w:b/>
          <w:bCs/>
          <w:spacing w:val="-12"/>
          <w:sz w:val="32"/>
          <w:szCs w:val="32"/>
        </w:rPr>
        <w:t>：</w:t>
      </w:r>
      <w:r>
        <w:rPr>
          <w:rFonts w:hint="eastAsia" w:ascii="Times New Roman" w:hAnsi="Times New Roman" w:eastAsia="方正仿宋简体"/>
          <w:b/>
          <w:bCs/>
          <w:spacing w:val="-12"/>
          <w:sz w:val="32"/>
          <w:szCs w:val="32"/>
        </w:rPr>
        <w:t>11505</w:t>
      </w:r>
      <w:r>
        <w:rPr>
          <w:rFonts w:ascii="Times New Roman" w:hAnsi="Times New Roman" w:eastAsia="方正仿宋简体"/>
          <w:b/>
          <w:bCs/>
          <w:spacing w:val="-12"/>
          <w:sz w:val="32"/>
          <w:szCs w:val="32"/>
        </w:rPr>
        <w:t>万元，比</w:t>
      </w:r>
      <w:bookmarkStart w:id="0" w:name="OLE_LINK3"/>
      <w:bookmarkStart w:id="1" w:name="OLE_LINK4"/>
      <w:r>
        <w:rPr>
          <w:rFonts w:hint="eastAsia" w:ascii="Times New Roman" w:hAnsi="Times New Roman" w:eastAsia="方正仿宋简体"/>
          <w:b/>
          <w:bCs/>
          <w:spacing w:val="-12"/>
          <w:sz w:val="32"/>
          <w:szCs w:val="32"/>
        </w:rPr>
        <w:t>同期</w:t>
      </w:r>
      <w:r>
        <w:rPr>
          <w:rFonts w:ascii="Times New Roman" w:hAnsi="Times New Roman" w:eastAsia="方正仿宋简体"/>
          <w:b/>
          <w:bCs/>
          <w:spacing w:val="-12"/>
          <w:sz w:val="32"/>
          <w:szCs w:val="32"/>
        </w:rPr>
        <w:t>增加</w:t>
      </w:r>
      <w:r>
        <w:rPr>
          <w:rFonts w:hint="eastAsia" w:ascii="Times New Roman" w:hAnsi="Times New Roman" w:eastAsia="方正仿宋简体"/>
          <w:b/>
          <w:bCs/>
          <w:spacing w:val="-12"/>
          <w:sz w:val="32"/>
          <w:szCs w:val="32"/>
        </w:rPr>
        <w:t>-5618</w:t>
      </w:r>
      <w:r>
        <w:rPr>
          <w:rFonts w:ascii="Times New Roman" w:hAnsi="Times New Roman" w:eastAsia="方正仿宋简体"/>
          <w:b/>
          <w:bCs/>
          <w:spacing w:val="-12"/>
          <w:sz w:val="32"/>
          <w:szCs w:val="32"/>
        </w:rPr>
        <w:t>万元</w:t>
      </w:r>
      <w:bookmarkEnd w:id="0"/>
      <w:bookmarkEnd w:id="1"/>
      <w:r>
        <w:rPr>
          <w:rFonts w:ascii="Times New Roman" w:hAnsi="Times New Roman" w:eastAsia="方正仿宋简体"/>
          <w:b/>
          <w:bCs/>
          <w:spacing w:val="-12"/>
          <w:sz w:val="32"/>
          <w:szCs w:val="32"/>
        </w:rPr>
        <w:t>，增幅为</w:t>
      </w:r>
      <w:r>
        <w:rPr>
          <w:rFonts w:hint="eastAsia" w:ascii="Times New Roman" w:hAnsi="Times New Roman" w:eastAsia="方正仿宋简体"/>
          <w:b/>
          <w:bCs/>
          <w:spacing w:val="-12"/>
          <w:sz w:val="32"/>
          <w:szCs w:val="32"/>
        </w:rPr>
        <w:t>-32.81</w:t>
      </w:r>
      <w:r>
        <w:rPr>
          <w:rFonts w:ascii="Times New Roman" w:hAnsi="Times New Roman" w:eastAsia="方正仿宋简体"/>
          <w:b/>
          <w:bCs/>
          <w:spacing w:val="-12"/>
          <w:sz w:val="32"/>
          <w:szCs w:val="32"/>
        </w:rPr>
        <w:t>%；</w:t>
      </w:r>
    </w:p>
    <w:p w14:paraId="45B6AA86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right="94" w:firstLine="591" w:firstLineChars="200"/>
        <w:textAlignment w:val="baseline"/>
        <w:rPr>
          <w:rFonts w:ascii="Times New Roman" w:hAnsi="Times New Roman" w:eastAsia="方正仿宋简体"/>
          <w:b/>
          <w:bCs/>
          <w:spacing w:val="-13"/>
          <w:sz w:val="32"/>
          <w:szCs w:val="32"/>
        </w:rPr>
      </w:pPr>
      <w:r>
        <w:rPr>
          <w:rFonts w:ascii="Times New Roman" w:hAnsi="Times New Roman" w:eastAsia="方正仿宋简体"/>
          <w:b/>
          <w:bCs/>
          <w:spacing w:val="-13"/>
          <w:sz w:val="32"/>
          <w:szCs w:val="32"/>
        </w:rPr>
        <w:t>2.所有者权益：</w:t>
      </w:r>
      <w:bookmarkStart w:id="2" w:name="OLE_LINK1"/>
      <w:bookmarkStart w:id="3" w:name="OLE_LINK2"/>
      <w:r>
        <w:rPr>
          <w:rFonts w:hint="eastAsia" w:ascii="Times New Roman" w:hAnsi="Times New Roman" w:eastAsia="方正仿宋简体"/>
          <w:b/>
          <w:bCs/>
          <w:spacing w:val="-13"/>
          <w:sz w:val="32"/>
          <w:szCs w:val="32"/>
        </w:rPr>
        <w:t>-</w:t>
      </w:r>
      <w:bookmarkEnd w:id="2"/>
      <w:bookmarkEnd w:id="3"/>
      <w:r>
        <w:rPr>
          <w:rFonts w:hint="eastAsia" w:ascii="Times New Roman" w:hAnsi="Times New Roman" w:eastAsia="方正仿宋简体"/>
          <w:b/>
          <w:bCs/>
          <w:spacing w:val="-13"/>
          <w:sz w:val="32"/>
          <w:szCs w:val="32"/>
        </w:rPr>
        <w:t>13076</w:t>
      </w:r>
      <w:r>
        <w:rPr>
          <w:rFonts w:ascii="Times New Roman" w:hAnsi="Times New Roman" w:eastAsia="方正仿宋简体"/>
          <w:b/>
          <w:bCs/>
          <w:spacing w:val="-13"/>
          <w:sz w:val="32"/>
          <w:szCs w:val="32"/>
        </w:rPr>
        <w:t>万元，比</w:t>
      </w:r>
      <w:r>
        <w:rPr>
          <w:rFonts w:hint="eastAsia" w:ascii="Times New Roman" w:hAnsi="Times New Roman" w:eastAsia="方正仿宋简体"/>
          <w:b/>
          <w:bCs/>
          <w:spacing w:val="-13"/>
          <w:sz w:val="32"/>
          <w:szCs w:val="32"/>
        </w:rPr>
        <w:t>同期</w:t>
      </w:r>
      <w:r>
        <w:rPr>
          <w:rFonts w:ascii="Times New Roman" w:hAnsi="Times New Roman" w:eastAsia="方正仿宋简体"/>
          <w:b/>
          <w:bCs/>
          <w:spacing w:val="-13"/>
          <w:sz w:val="32"/>
          <w:szCs w:val="32"/>
        </w:rPr>
        <w:t>增加</w:t>
      </w:r>
      <w:r>
        <w:rPr>
          <w:rFonts w:hint="eastAsia" w:ascii="Times New Roman" w:hAnsi="Times New Roman" w:eastAsia="方正仿宋简体"/>
          <w:b/>
          <w:bCs/>
          <w:spacing w:val="-13"/>
          <w:sz w:val="32"/>
          <w:szCs w:val="32"/>
        </w:rPr>
        <w:t>-4386</w:t>
      </w:r>
      <w:r>
        <w:rPr>
          <w:rFonts w:ascii="Times New Roman" w:hAnsi="Times New Roman" w:eastAsia="方正仿宋简体"/>
          <w:b/>
          <w:bCs/>
          <w:spacing w:val="-13"/>
          <w:sz w:val="32"/>
          <w:szCs w:val="32"/>
        </w:rPr>
        <w:t>万元，增幅为</w:t>
      </w:r>
      <w:r>
        <w:rPr>
          <w:rFonts w:hint="eastAsia" w:ascii="Times New Roman" w:hAnsi="Times New Roman" w:eastAsia="方正仿宋简体"/>
          <w:b/>
          <w:bCs/>
          <w:spacing w:val="-13"/>
          <w:sz w:val="32"/>
          <w:szCs w:val="32"/>
        </w:rPr>
        <w:t>50.47</w:t>
      </w:r>
      <w:r>
        <w:rPr>
          <w:rFonts w:ascii="Times New Roman" w:hAnsi="Times New Roman" w:eastAsia="方正仿宋简体"/>
          <w:b/>
          <w:bCs/>
          <w:spacing w:val="-13"/>
          <w:sz w:val="32"/>
          <w:szCs w:val="32"/>
        </w:rPr>
        <w:t>%；</w:t>
      </w:r>
    </w:p>
    <w:p w14:paraId="67BE8311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right="94" w:firstLine="569" w:firstLineChars="200"/>
        <w:textAlignment w:val="baseline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bCs/>
          <w:spacing w:val="-15"/>
          <w:w w:val="98"/>
          <w:sz w:val="32"/>
          <w:szCs w:val="32"/>
        </w:rPr>
        <w:t>3.营业总收</w:t>
      </w:r>
      <w:r>
        <w:rPr>
          <w:rFonts w:ascii="Times New Roman" w:hAnsi="Times New Roman" w:eastAsia="方正仿宋简体"/>
          <w:b/>
          <w:bCs/>
          <w:color w:val="auto"/>
          <w:spacing w:val="-15"/>
          <w:w w:val="98"/>
          <w:sz w:val="32"/>
          <w:szCs w:val="32"/>
        </w:rPr>
        <w:t>入：</w:t>
      </w:r>
      <w:r>
        <w:rPr>
          <w:rFonts w:hint="eastAsia" w:ascii="Times New Roman" w:hAnsi="Times New Roman" w:eastAsia="方正仿宋简体"/>
          <w:b/>
          <w:bCs/>
          <w:color w:val="auto"/>
          <w:spacing w:val="-15"/>
          <w:w w:val="98"/>
          <w:sz w:val="32"/>
          <w:szCs w:val="32"/>
        </w:rPr>
        <w:t>2106</w:t>
      </w:r>
      <w:r>
        <w:rPr>
          <w:rFonts w:ascii="Times New Roman" w:hAnsi="Times New Roman" w:eastAsia="方正仿宋简体"/>
          <w:b/>
          <w:bCs/>
          <w:color w:val="auto"/>
          <w:spacing w:val="-15"/>
          <w:w w:val="98"/>
          <w:sz w:val="32"/>
          <w:szCs w:val="32"/>
        </w:rPr>
        <w:t>万元；</w:t>
      </w:r>
    </w:p>
    <w:p w14:paraId="43B74653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right="94" w:firstLine="569" w:firstLineChars="200"/>
        <w:textAlignment w:val="baseline"/>
        <w:rPr>
          <w:rFonts w:ascii="Times New Roman" w:hAnsi="Times New Roman" w:eastAsia="方正仿宋简体"/>
          <w:b/>
          <w:bCs/>
          <w:color w:val="auto"/>
          <w:spacing w:val="-15"/>
          <w:w w:val="98"/>
          <w:sz w:val="32"/>
          <w:szCs w:val="32"/>
        </w:rPr>
      </w:pPr>
      <w:r>
        <w:rPr>
          <w:rFonts w:ascii="Times New Roman" w:hAnsi="Times New Roman" w:eastAsia="方正仿宋简体"/>
          <w:b/>
          <w:bCs/>
          <w:color w:val="auto"/>
          <w:spacing w:val="-15"/>
          <w:w w:val="98"/>
          <w:sz w:val="32"/>
          <w:szCs w:val="32"/>
        </w:rPr>
        <w:t>4.营业总成本：</w:t>
      </w:r>
      <w:r>
        <w:rPr>
          <w:rFonts w:hint="eastAsia" w:ascii="Times New Roman" w:hAnsi="Times New Roman" w:eastAsia="方正仿宋简体"/>
          <w:b/>
          <w:bCs/>
          <w:color w:val="auto"/>
          <w:spacing w:val="-15"/>
          <w:w w:val="98"/>
          <w:sz w:val="32"/>
          <w:szCs w:val="32"/>
        </w:rPr>
        <w:t>3597</w:t>
      </w:r>
      <w:r>
        <w:rPr>
          <w:rFonts w:ascii="Times New Roman" w:hAnsi="Times New Roman" w:eastAsia="方正仿宋简体"/>
          <w:b/>
          <w:bCs/>
          <w:color w:val="auto"/>
          <w:spacing w:val="-15"/>
          <w:w w:val="98"/>
          <w:sz w:val="32"/>
          <w:szCs w:val="32"/>
        </w:rPr>
        <w:t>万元。</w:t>
      </w:r>
    </w:p>
    <w:p w14:paraId="52567674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638" w:leftChars="304" w:firstLine="0" w:firstLineChars="0"/>
        <w:textAlignment w:val="baseline"/>
        <w:rPr>
          <w:rFonts w:ascii="Times New Roman" w:hAnsi="Times New Roman" w:eastAsia="方正仿宋简体"/>
          <w:b/>
          <w:bCs/>
          <w:color w:val="000000" w:themeColor="text1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 w:themeColor="text1"/>
          <w:sz w:val="32"/>
          <w:szCs w:val="32"/>
        </w:rPr>
        <w:t>三、财务预算执行情况</w:t>
      </w:r>
      <w:r>
        <w:rPr>
          <w:rFonts w:hint="eastAsia" w:ascii="方正黑体简体" w:hAnsi="方正黑体简体" w:eastAsia="方正黑体简体" w:cs="方正黑体简体"/>
          <w:b/>
          <w:bCs/>
          <w:color w:val="000000" w:themeColor="text1"/>
          <w:sz w:val="32"/>
          <w:szCs w:val="32"/>
        </w:rPr>
        <w:br w:type="textWrapping"/>
      </w:r>
      <w:r>
        <w:rPr>
          <w:rFonts w:ascii="Times New Roman" w:hAnsi="Times New Roman" w:eastAsia="方正仿宋简体"/>
          <w:b/>
          <w:bCs/>
          <w:color w:val="000000" w:themeColor="text1"/>
          <w:spacing w:val="-3"/>
          <w:sz w:val="32"/>
          <w:szCs w:val="32"/>
        </w:rPr>
        <w:t>1.营业总收入</w:t>
      </w:r>
      <w:r>
        <w:rPr>
          <w:rFonts w:hint="eastAsia" w:ascii="Times New Roman" w:hAnsi="Times New Roman" w:eastAsia="方正仿宋简体"/>
          <w:b/>
          <w:bCs/>
          <w:color w:val="000000" w:themeColor="text1"/>
          <w:spacing w:val="-3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/>
          <w:b/>
          <w:bCs/>
          <w:color w:val="000000" w:themeColor="text1"/>
          <w:spacing w:val="-3"/>
          <w:sz w:val="32"/>
          <w:szCs w:val="32"/>
        </w:rPr>
        <w:t xml:space="preserve">2106 </w:t>
      </w:r>
      <w:r>
        <w:rPr>
          <w:rFonts w:ascii="Times New Roman" w:hAnsi="Times New Roman" w:eastAsia="方正仿宋简体"/>
          <w:b/>
          <w:bCs/>
          <w:color w:val="000000" w:themeColor="text1"/>
          <w:spacing w:val="-3"/>
          <w:sz w:val="32"/>
          <w:szCs w:val="32"/>
        </w:rPr>
        <w:t>万元完成全年预算的</w:t>
      </w:r>
      <w:r>
        <w:rPr>
          <w:rFonts w:hint="eastAsia" w:ascii="Times New Roman" w:hAnsi="Times New Roman" w:eastAsia="方正仿宋简体"/>
          <w:b/>
          <w:bCs/>
          <w:color w:val="000000" w:themeColor="text1"/>
          <w:spacing w:val="-3"/>
          <w:sz w:val="32"/>
          <w:szCs w:val="32"/>
        </w:rPr>
        <w:t>91.17</w:t>
      </w:r>
      <w:r>
        <w:rPr>
          <w:rFonts w:ascii="Times New Roman" w:hAnsi="Times New Roman" w:eastAsia="方正仿宋简体"/>
          <w:b/>
          <w:bCs/>
          <w:color w:val="000000" w:themeColor="text1"/>
          <w:spacing w:val="-13"/>
          <w:sz w:val="32"/>
          <w:szCs w:val="32"/>
        </w:rPr>
        <w:t>%。</w:t>
      </w:r>
    </w:p>
    <w:p w14:paraId="67E29276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right="95" w:firstLine="563" w:firstLineChars="200"/>
        <w:textAlignment w:val="baseline"/>
        <w:rPr>
          <w:rFonts w:hint="eastAsia" w:ascii="Times New Roman" w:hAnsi="Times New Roman" w:eastAsia="方正仿宋简体"/>
          <w:b/>
          <w:bCs/>
          <w:color w:val="000000" w:themeColor="text1"/>
          <w:spacing w:val="-15"/>
          <w:w w:val="97"/>
          <w:sz w:val="32"/>
          <w:szCs w:val="32"/>
        </w:rPr>
      </w:pPr>
      <w:r>
        <w:rPr>
          <w:rFonts w:ascii="Times New Roman" w:hAnsi="Times New Roman" w:eastAsia="方正仿宋简体"/>
          <w:b/>
          <w:bCs/>
          <w:color w:val="000000" w:themeColor="text1"/>
          <w:spacing w:val="-15"/>
          <w:w w:val="97"/>
          <w:sz w:val="32"/>
          <w:szCs w:val="32"/>
        </w:rPr>
        <w:t>2.利润总额：</w:t>
      </w:r>
      <w:r>
        <w:rPr>
          <w:rFonts w:hint="eastAsia" w:ascii="Times New Roman" w:hAnsi="Times New Roman" w:eastAsia="方正仿宋简体"/>
          <w:b/>
          <w:bCs/>
          <w:color w:val="000000" w:themeColor="text1"/>
          <w:spacing w:val="-15"/>
          <w:w w:val="97"/>
          <w:sz w:val="32"/>
          <w:szCs w:val="32"/>
        </w:rPr>
        <w:t xml:space="preserve"> -1491 </w:t>
      </w:r>
      <w:r>
        <w:rPr>
          <w:rFonts w:ascii="Times New Roman" w:hAnsi="Times New Roman" w:eastAsia="方正仿宋简体"/>
          <w:b/>
          <w:bCs/>
          <w:color w:val="000000" w:themeColor="text1"/>
          <w:spacing w:val="-15"/>
          <w:w w:val="97"/>
          <w:sz w:val="32"/>
          <w:szCs w:val="32"/>
        </w:rPr>
        <w:t xml:space="preserve">万元 </w:t>
      </w:r>
      <w:r>
        <w:rPr>
          <w:rFonts w:ascii="Times New Roman" w:hAnsi="Times New Roman" w:eastAsia="方正仿宋简体"/>
          <w:b/>
          <w:bCs/>
          <w:color w:val="000000" w:themeColor="text1"/>
          <w:spacing w:val="-3"/>
          <w:sz w:val="32"/>
          <w:szCs w:val="32"/>
        </w:rPr>
        <w:t>完成全</w:t>
      </w:r>
      <w:bookmarkStart w:id="4" w:name="_GoBack"/>
      <w:bookmarkEnd w:id="4"/>
      <w:r>
        <w:rPr>
          <w:rFonts w:ascii="Times New Roman" w:hAnsi="Times New Roman" w:eastAsia="方正仿宋简体"/>
          <w:b/>
          <w:bCs/>
          <w:color w:val="000000" w:themeColor="text1"/>
          <w:spacing w:val="-3"/>
          <w:sz w:val="32"/>
          <w:szCs w:val="32"/>
        </w:rPr>
        <w:t>年预算的</w:t>
      </w:r>
      <w:r>
        <w:rPr>
          <w:rFonts w:hint="eastAsia" w:ascii="Times New Roman" w:hAnsi="Times New Roman" w:eastAsia="方正仿宋简体"/>
          <w:b/>
          <w:bCs/>
          <w:color w:val="000000" w:themeColor="text1"/>
          <w:spacing w:val="-3"/>
          <w:sz w:val="32"/>
          <w:szCs w:val="32"/>
        </w:rPr>
        <w:t>124.46</w:t>
      </w:r>
      <w:r>
        <w:rPr>
          <w:rFonts w:ascii="Times New Roman" w:hAnsi="Times New Roman" w:eastAsia="方正仿宋简体"/>
          <w:b/>
          <w:bCs/>
          <w:color w:val="000000" w:themeColor="text1"/>
          <w:spacing w:val="-13"/>
          <w:sz w:val="32"/>
          <w:szCs w:val="32"/>
        </w:rPr>
        <w:t>%</w:t>
      </w:r>
      <w:r>
        <w:rPr>
          <w:rFonts w:ascii="Times New Roman" w:hAnsi="Times New Roman" w:eastAsia="方正仿宋简体"/>
          <w:b/>
          <w:bCs/>
          <w:color w:val="000000" w:themeColor="text1"/>
          <w:spacing w:val="-15"/>
          <w:w w:val="97"/>
          <w:sz w:val="32"/>
          <w:szCs w:val="32"/>
        </w:rPr>
        <w:t>。</w:t>
      </w:r>
      <w:r>
        <w:rPr>
          <w:rFonts w:hint="eastAsia" w:ascii="Times New Roman" w:hAnsi="Times New Roman" w:eastAsia="方正仿宋简体"/>
          <w:b/>
          <w:bCs/>
          <w:color w:val="000000" w:themeColor="text1"/>
          <w:spacing w:val="-15"/>
          <w:w w:val="97"/>
          <w:sz w:val="32"/>
          <w:szCs w:val="32"/>
        </w:rPr>
        <w:t xml:space="preserve"> </w:t>
      </w:r>
    </w:p>
    <w:p w14:paraId="05E3C545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right="95" w:firstLine="563" w:firstLineChars="200"/>
        <w:textAlignment w:val="baseline"/>
        <w:rPr>
          <w:rFonts w:ascii="方正黑体简体" w:hAnsi="方正黑体简体" w:eastAsia="方正黑体简体" w:cs="方正黑体简体"/>
          <w:b/>
          <w:bCs/>
          <w:color w:val="000000" w:themeColor="text1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 w:themeColor="text1"/>
          <w:spacing w:val="-15"/>
          <w:w w:val="97"/>
          <w:sz w:val="32"/>
          <w:szCs w:val="32"/>
        </w:rPr>
        <w:t>四、董事及高级管理人员的任职情况</w:t>
      </w:r>
    </w:p>
    <w:p w14:paraId="16E949C2">
      <w:pPr>
        <w:pStyle w:val="6"/>
        <w:spacing w:line="60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执行董事：陈勇强</w:t>
      </w:r>
    </w:p>
    <w:p w14:paraId="3ECCA2D6">
      <w:pPr>
        <w:pStyle w:val="6"/>
        <w:spacing w:line="600" w:lineRule="exact"/>
        <w:ind w:firstLine="64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副总经理：李 永</w:t>
      </w:r>
    </w:p>
    <w:p w14:paraId="49B96AEC">
      <w:pPr>
        <w:pStyle w:val="6"/>
        <w:spacing w:line="600" w:lineRule="exact"/>
        <w:ind w:firstLine="64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副总经理：赵 凤</w:t>
      </w:r>
    </w:p>
    <w:p w14:paraId="1311E4B7">
      <w:pPr>
        <w:pStyle w:val="6"/>
        <w:spacing w:line="600" w:lineRule="exact"/>
        <w:ind w:left="638" w:leftChars="304" w:firstLine="0" w:firstLineChars="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财务总监：王 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总经理助理：王绪峰</w:t>
      </w:r>
    </w:p>
    <w:p w14:paraId="58EE6284">
      <w:pPr>
        <w:pStyle w:val="6"/>
        <w:spacing w:line="600" w:lineRule="exact"/>
        <w:ind w:firstLine="640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五、企业履行社会责任情况</w:t>
      </w:r>
    </w:p>
    <w:p w14:paraId="376C3E05">
      <w:pPr>
        <w:pStyle w:val="6"/>
        <w:spacing w:line="600" w:lineRule="exact"/>
        <w:ind w:firstLine="64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公司现有在册人员35人。</w:t>
      </w:r>
    </w:p>
    <w:p w14:paraId="318A49D6">
      <w:pPr>
        <w:rPr>
          <w:rFonts w:asciiTheme="majorEastAsia" w:hAnsiTheme="majorEastAsia" w:eastAsiaTheme="majorEastAsia"/>
        </w:rPr>
      </w:pPr>
    </w:p>
    <w:p w14:paraId="2D32BE3A"/>
    <w:p w14:paraId="5BA44130"/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JiZWI3YmEwMWRjMmNhNDc5ZDI0OTgyOWJmOGM4NGIifQ=="/>
  </w:docVars>
  <w:rsids>
    <w:rsidRoot w:val="25CE6255"/>
    <w:rsid w:val="000258F6"/>
    <w:rsid w:val="00190704"/>
    <w:rsid w:val="001A0261"/>
    <w:rsid w:val="001E5653"/>
    <w:rsid w:val="00205292"/>
    <w:rsid w:val="0023281C"/>
    <w:rsid w:val="00291037"/>
    <w:rsid w:val="002D3CC8"/>
    <w:rsid w:val="002E23CA"/>
    <w:rsid w:val="003848B9"/>
    <w:rsid w:val="003971D0"/>
    <w:rsid w:val="0048590B"/>
    <w:rsid w:val="00571151"/>
    <w:rsid w:val="005B542E"/>
    <w:rsid w:val="005D182B"/>
    <w:rsid w:val="00645749"/>
    <w:rsid w:val="006627F1"/>
    <w:rsid w:val="007F6956"/>
    <w:rsid w:val="00913196"/>
    <w:rsid w:val="00922E1C"/>
    <w:rsid w:val="00AC6CF0"/>
    <w:rsid w:val="00D16FC7"/>
    <w:rsid w:val="00D211CD"/>
    <w:rsid w:val="00E04C1A"/>
    <w:rsid w:val="00E11A9C"/>
    <w:rsid w:val="00E54351"/>
    <w:rsid w:val="00EB204D"/>
    <w:rsid w:val="00FD1C59"/>
    <w:rsid w:val="0A2B7D0E"/>
    <w:rsid w:val="25CE6255"/>
    <w:rsid w:val="2CFB2671"/>
    <w:rsid w:val="3B5366B8"/>
    <w:rsid w:val="4115578B"/>
    <w:rsid w:val="650231E3"/>
    <w:rsid w:val="6858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1041</Words>
  <Characters>1158</Characters>
  <Lines>8</Lines>
  <Paragraphs>2</Paragraphs>
  <TotalTime>38</TotalTime>
  <ScaleCrop>false</ScaleCrop>
  <LinksUpToDate>false</LinksUpToDate>
  <CharactersWithSpaces>1177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2025-04-27T03:44:00Z</dcterms:created>
  <dc:creator>刘兰玲</dc:creator>
  <cp:lastModifiedBy>Administrator</cp:lastModifiedBy>
  <dcterms:modified xsi:type="dcterms:W3CDTF">2025-08-31T13:12:58Z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07994C20591A464AA900EE4BA5E173EE_13</vt:lpwstr>
  </property>
  <property fmtid="{D5CDD505-2E9C-101B-9397-08002B2CF9AE}" pid="4" name="KSOTemplateDocerSaveRecord">
    <vt:lpwstr>eyJoZGlkIjoiZjZkN2I4NDU0ZTQ2OWYwZWMxMzFlNjJlZTY3MDVmZTYifQ==</vt:lpwstr>
  </property>
</Properties>
</file>