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0EE9F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曲阜聚源供热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有限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责任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公司</w:t>
      </w:r>
    </w:p>
    <w:p w14:paraId="46D4532C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eastAsia="方正小标宋简体" w:cs="Times New Roman"/>
          <w:b/>
          <w:bCs/>
          <w:sz w:val="44"/>
          <w:szCs w:val="44"/>
          <w:lang w:val="en-US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  <w:lang w:val="en-US"/>
        </w:rPr>
        <w:t>年度财务等重大信息公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/>
        </w:rPr>
        <w:t>开</w:t>
      </w:r>
    </w:p>
    <w:p w14:paraId="2F6D397D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  <w:lang w:val="en-US"/>
        </w:rPr>
      </w:pPr>
    </w:p>
    <w:p w14:paraId="5F3D6192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rPr>
          <w:rFonts w:ascii="方正黑体简体" w:hAnsi="方正黑体简体" w:eastAsia="方正黑体简体" w:cs="方正黑体简体"/>
          <w:b/>
          <w:bCs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bCs/>
          <w:lang w:val="en-US"/>
        </w:rPr>
        <w:t>公司基本情况</w:t>
      </w:r>
    </w:p>
    <w:p w14:paraId="7916AD4D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rPr>
          <w:rFonts w:ascii="方正楷体简体" w:hAnsi="方正楷体简体" w:eastAsia="方正楷体简体" w:cs="方正楷体简体"/>
          <w:b/>
          <w:bCs/>
          <w:lang w:val="en-US"/>
        </w:rPr>
      </w:pPr>
      <w:r>
        <w:rPr>
          <w:rFonts w:hint="eastAsia" w:ascii="方正楷体简体" w:hAnsi="方正楷体简体" w:eastAsia="方正楷体简体" w:cs="方正楷体简体"/>
          <w:b/>
          <w:bCs/>
          <w:lang w:val="en-US"/>
        </w:rPr>
        <w:t>（一）基本信息</w:t>
      </w:r>
    </w:p>
    <w:p w14:paraId="39EFFFBD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rPr>
          <w:rFonts w:hint="eastAsia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1.名    称：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曲阜聚源供热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有限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责任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公司</w:t>
      </w:r>
    </w:p>
    <w:p w14:paraId="52575BC0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2.企业类型：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有限责任公司（国有控股）</w:t>
      </w:r>
    </w:p>
    <w:p w14:paraId="17038D62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3.成立日期：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2010年8月13日</w:t>
      </w:r>
    </w:p>
    <w:p w14:paraId="32B4BE65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rPr>
          <w:rFonts w:hint="eastAsia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4.法定代表人：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张宾</w:t>
      </w:r>
    </w:p>
    <w:p w14:paraId="3AFF33D2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5.注册地址：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山东省曲阜市裕隆路89号（时庄）</w:t>
      </w:r>
    </w:p>
    <w:p w14:paraId="3E331476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6.经营范围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热力销售与供应；供热服务；供热管道、设备的销售、维修、维护及保养。</w:t>
      </w:r>
    </w:p>
    <w:p w14:paraId="0AB59A24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rPr>
          <w:rFonts w:hint="eastAsia" w:ascii="方正楷体简体" w:hAnsi="方正楷体简体" w:eastAsia="方正楷体简体" w:cs="方正楷体简体"/>
          <w:b/>
          <w:bCs/>
          <w:lang w:val="en-US"/>
        </w:rPr>
      </w:pPr>
      <w:r>
        <w:rPr>
          <w:rFonts w:hint="eastAsia" w:ascii="方正楷体简体" w:hAnsi="方正楷体简体" w:eastAsia="方正楷体简体" w:cs="方正楷体简体"/>
          <w:b/>
          <w:bCs/>
          <w:lang w:val="en-US"/>
        </w:rPr>
        <w:t>（二）公司简介</w:t>
      </w:r>
    </w:p>
    <w:p w14:paraId="5B94B119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rPr>
          <w:rFonts w:hint="eastAsia" w:ascii="方正楷体简体" w:hAnsi="方正楷体简体" w:eastAsia="方正楷体简体" w:cs="方正楷体简体"/>
          <w:b/>
          <w:bCs/>
          <w:lang w:val="en-US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曲阜聚源供热有限责任公司成立于2010年7月，注册资金6700万元，由山东聚源热力有限责任公司、曲阜市方兴城市建设经营有限公司、山东圣方热力有限公司共同出资成立。其中山东聚源热力有限责任公司出资3570万元，控股53.28%，曲阜市方兴城市建设经营有限公司以资产出资2730万元，占股40.75%，山东圣方热力有限公司出资400万元，占股5.97%。</w:t>
      </w:r>
    </w:p>
    <w:p w14:paraId="61F50EED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rPr>
          <w:rFonts w:ascii="方正黑体简体" w:hAnsi="方正黑体简体" w:eastAsia="方正黑体简体" w:cs="方正黑体简体"/>
          <w:b/>
          <w:bCs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bCs/>
          <w:lang w:val="en-US"/>
        </w:rPr>
        <w:t>主要会计数据和财务指标</w:t>
      </w:r>
    </w:p>
    <w:p w14:paraId="22AAFBC1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jc w:val="center"/>
        <w:rPr>
          <w:rFonts w:ascii="Times New Roman" w:hAnsi="Times New Roman" w:eastAsia="方正黑体简体" w:cs="Times New Roman"/>
          <w:b/>
          <w:bCs/>
          <w:highlight w:val="none"/>
          <w:lang w:val="en-US"/>
        </w:rPr>
      </w:pPr>
    </w:p>
    <w:p w14:paraId="658D9441">
      <w:pPr>
        <w:pStyle w:val="3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jc w:val="both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年度主要财务数据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单位：万元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6"/>
        <w:gridCol w:w="4088"/>
      </w:tblGrid>
      <w:tr w14:paraId="17DF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966" w:type="dxa"/>
          </w:tcPr>
          <w:p w14:paraId="1B58C397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项  目</w:t>
            </w:r>
          </w:p>
        </w:tc>
        <w:tc>
          <w:tcPr>
            <w:tcW w:w="4088" w:type="dxa"/>
          </w:tcPr>
          <w:p w14:paraId="57040FC3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本期金额</w:t>
            </w:r>
          </w:p>
        </w:tc>
      </w:tr>
      <w:tr w14:paraId="18102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966" w:type="dxa"/>
          </w:tcPr>
          <w:p w14:paraId="13108FC2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营业总收入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75CE6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11068.49</w:t>
            </w:r>
          </w:p>
        </w:tc>
      </w:tr>
      <w:tr w14:paraId="19232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966" w:type="dxa"/>
          </w:tcPr>
          <w:p w14:paraId="1D896B28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营业总成本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18312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10158.50</w:t>
            </w:r>
          </w:p>
        </w:tc>
      </w:tr>
      <w:tr w14:paraId="06B52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966" w:type="dxa"/>
          </w:tcPr>
          <w:p w14:paraId="31F7BEF9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利润总额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7279C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564.98</w:t>
            </w:r>
          </w:p>
        </w:tc>
      </w:tr>
      <w:tr w14:paraId="71CA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966" w:type="dxa"/>
          </w:tcPr>
          <w:p w14:paraId="28DFA3FB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净利润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6FC6AB0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564.98</w:t>
            </w:r>
          </w:p>
        </w:tc>
      </w:tr>
      <w:tr w14:paraId="113C1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966" w:type="dxa"/>
          </w:tcPr>
          <w:p w14:paraId="10CCCF3D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资产总额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2AC9D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20758.55</w:t>
            </w:r>
          </w:p>
        </w:tc>
      </w:tr>
      <w:tr w14:paraId="1D54E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966" w:type="dxa"/>
          </w:tcPr>
          <w:p w14:paraId="552CCC74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负债总额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258B1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18865.12</w:t>
            </w:r>
          </w:p>
        </w:tc>
      </w:tr>
      <w:tr w14:paraId="37B44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966" w:type="dxa"/>
          </w:tcPr>
          <w:p w14:paraId="0E03A8BD"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所有者权益</w:t>
            </w:r>
          </w:p>
        </w:tc>
        <w:tc>
          <w:tcPr>
            <w:tcW w:w="4088" w:type="dxa"/>
            <w:shd w:val="clear" w:color="auto" w:fill="auto"/>
            <w:vAlign w:val="center"/>
          </w:tcPr>
          <w:p w14:paraId="73CA1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1893.42</w:t>
            </w:r>
          </w:p>
        </w:tc>
      </w:tr>
    </w:tbl>
    <w:p w14:paraId="65F1ECD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rPr>
          <w:rFonts w:ascii="方正黑体简体" w:hAnsi="方正黑体简体" w:eastAsia="方正黑体简体" w:cs="方正黑体简体"/>
          <w:b/>
          <w:sz w:val="32"/>
          <w:szCs w:val="32"/>
          <w:highlight w:val="none"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sz w:val="32"/>
          <w:szCs w:val="32"/>
          <w:highlight w:val="none"/>
          <w:lang w:val="en-US"/>
        </w:rPr>
        <w:t>三、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highlight w:val="none"/>
        </w:rPr>
        <w:t>财务预算执行情况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highlight w:val="none"/>
          <w:lang w:val="en-US"/>
        </w:rPr>
        <w:t xml:space="preserve">   </w:t>
      </w:r>
    </w:p>
    <w:p w14:paraId="5BF5025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预算营业总收入13073万元，实际完成率84.67%；预算利润总额561万元，实际完成率100.79%。</w:t>
      </w:r>
    </w:p>
    <w:p w14:paraId="5DA51610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rPr>
          <w:rFonts w:ascii="方正黑体简体" w:hAnsi="方正黑体简体" w:eastAsia="方正黑体简体" w:cs="方正黑体简体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/>
        </w:rPr>
        <w:t>四、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 w:eastAsia="zh-CN"/>
        </w:rPr>
        <w:t>年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/>
        </w:rPr>
        <w:t>度内重大事项及对企业的影响</w:t>
      </w:r>
    </w:p>
    <w:p w14:paraId="03F030AD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无。</w:t>
      </w:r>
    </w:p>
    <w:p w14:paraId="15F05412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rPr>
          <w:highlight w:val="yellow"/>
          <w:lang w:val="en-US"/>
        </w:rPr>
      </w:pPr>
    </w:p>
    <w:p w14:paraId="1A2AF20C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firstLine="4498" w:firstLineChars="1400"/>
        <w:jc w:val="both"/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</w:pPr>
    </w:p>
    <w:p w14:paraId="3AA4DC5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84E05FC-6FAD-47D9-84AB-E9EA5A0059FA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9FDE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BA555F"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BA555F">
                    <w:pPr>
                      <w:pStyle w:val="4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CE7D2F"/>
    <w:multiLevelType w:val="singleLevel"/>
    <w:tmpl w:val="D3CE7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3N2EyYTM2MzYzZDA5ODQyYmZjOWU4M2Y3Y2E1NzkifQ=="/>
  </w:docVars>
  <w:rsids>
    <w:rsidRoot w:val="00AB01EA"/>
    <w:rsid w:val="00015A87"/>
    <w:rsid w:val="000168AA"/>
    <w:rsid w:val="000A0544"/>
    <w:rsid w:val="000D614C"/>
    <w:rsid w:val="00151E71"/>
    <w:rsid w:val="002135C1"/>
    <w:rsid w:val="00271CDE"/>
    <w:rsid w:val="00300466"/>
    <w:rsid w:val="003152D1"/>
    <w:rsid w:val="00333F66"/>
    <w:rsid w:val="003510F1"/>
    <w:rsid w:val="00384B44"/>
    <w:rsid w:val="004055A1"/>
    <w:rsid w:val="00474979"/>
    <w:rsid w:val="00480385"/>
    <w:rsid w:val="004D1F6D"/>
    <w:rsid w:val="0050064C"/>
    <w:rsid w:val="005571EB"/>
    <w:rsid w:val="005600CB"/>
    <w:rsid w:val="005A15E0"/>
    <w:rsid w:val="006448B5"/>
    <w:rsid w:val="00667382"/>
    <w:rsid w:val="006928AD"/>
    <w:rsid w:val="00693743"/>
    <w:rsid w:val="006B7A98"/>
    <w:rsid w:val="00702DC4"/>
    <w:rsid w:val="00710A95"/>
    <w:rsid w:val="007209DF"/>
    <w:rsid w:val="007A0DD0"/>
    <w:rsid w:val="007A5A03"/>
    <w:rsid w:val="007A7033"/>
    <w:rsid w:val="007E6DD0"/>
    <w:rsid w:val="008001A9"/>
    <w:rsid w:val="00806BE9"/>
    <w:rsid w:val="0084329B"/>
    <w:rsid w:val="008A74B2"/>
    <w:rsid w:val="008D33C1"/>
    <w:rsid w:val="008F345A"/>
    <w:rsid w:val="0091505B"/>
    <w:rsid w:val="009C4B22"/>
    <w:rsid w:val="00A24713"/>
    <w:rsid w:val="00A26E02"/>
    <w:rsid w:val="00AA3DFD"/>
    <w:rsid w:val="00AB01EA"/>
    <w:rsid w:val="00AB3601"/>
    <w:rsid w:val="00AC59A2"/>
    <w:rsid w:val="00AD0180"/>
    <w:rsid w:val="00AE7C83"/>
    <w:rsid w:val="00B078E2"/>
    <w:rsid w:val="00B15769"/>
    <w:rsid w:val="00B860E7"/>
    <w:rsid w:val="00BA25C7"/>
    <w:rsid w:val="00BD36F7"/>
    <w:rsid w:val="00BD7A30"/>
    <w:rsid w:val="00C27E86"/>
    <w:rsid w:val="00C82BDE"/>
    <w:rsid w:val="00CA3314"/>
    <w:rsid w:val="00CB4B86"/>
    <w:rsid w:val="00CC02D6"/>
    <w:rsid w:val="00CC7327"/>
    <w:rsid w:val="00D74B7C"/>
    <w:rsid w:val="00DD5062"/>
    <w:rsid w:val="00DE29BB"/>
    <w:rsid w:val="00E05E9E"/>
    <w:rsid w:val="00E82D5D"/>
    <w:rsid w:val="00E97D11"/>
    <w:rsid w:val="00EA367A"/>
    <w:rsid w:val="00EF29D3"/>
    <w:rsid w:val="00F21D3D"/>
    <w:rsid w:val="00F50061"/>
    <w:rsid w:val="00F75FEA"/>
    <w:rsid w:val="017A00BD"/>
    <w:rsid w:val="0467313F"/>
    <w:rsid w:val="07C96487"/>
    <w:rsid w:val="0C1300BA"/>
    <w:rsid w:val="0FF10E5D"/>
    <w:rsid w:val="11D529E3"/>
    <w:rsid w:val="13824909"/>
    <w:rsid w:val="17263809"/>
    <w:rsid w:val="17303DFB"/>
    <w:rsid w:val="1E4E3AB1"/>
    <w:rsid w:val="208262A6"/>
    <w:rsid w:val="23206139"/>
    <w:rsid w:val="26BE4616"/>
    <w:rsid w:val="284777B1"/>
    <w:rsid w:val="2A750CCE"/>
    <w:rsid w:val="2E9539DE"/>
    <w:rsid w:val="31227952"/>
    <w:rsid w:val="32DA0AFB"/>
    <w:rsid w:val="359C4116"/>
    <w:rsid w:val="365668DF"/>
    <w:rsid w:val="3ADE08F5"/>
    <w:rsid w:val="3EB218E1"/>
    <w:rsid w:val="40BD03D8"/>
    <w:rsid w:val="43F447B3"/>
    <w:rsid w:val="46625A9C"/>
    <w:rsid w:val="4D663EEA"/>
    <w:rsid w:val="5D195C77"/>
    <w:rsid w:val="5E5E5DDC"/>
    <w:rsid w:val="61B36A66"/>
    <w:rsid w:val="67C52FC9"/>
    <w:rsid w:val="6D316FBD"/>
    <w:rsid w:val="6F4A2487"/>
    <w:rsid w:val="72F939C1"/>
    <w:rsid w:val="73726FC2"/>
    <w:rsid w:val="739F4FA0"/>
    <w:rsid w:val="73A033E2"/>
    <w:rsid w:val="73FE1D6C"/>
    <w:rsid w:val="76323B4E"/>
    <w:rsid w:val="7C211CE9"/>
    <w:rsid w:val="7D034BDB"/>
    <w:rsid w:val="7F19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3">
    <w:name w:val="Body Text"/>
    <w:basedOn w:val="1"/>
    <w:link w:val="10"/>
    <w:qFormat/>
    <w:uiPriority w:val="1"/>
    <w:rPr>
      <w:sz w:val="32"/>
      <w:szCs w:val="32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字符"/>
    <w:basedOn w:val="8"/>
    <w:link w:val="3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1">
    <w:name w:val="Table Paragraph"/>
    <w:basedOn w:val="1"/>
    <w:qFormat/>
    <w:uiPriority w:val="1"/>
    <w:pPr>
      <w:spacing w:before="96"/>
      <w:jc w:val="right"/>
    </w:pPr>
    <w:rPr>
      <w:rFonts w:ascii="仿宋" w:hAnsi="仿宋" w:eastAsia="仿宋" w:cs="仿宋"/>
    </w:rPr>
  </w:style>
  <w:style w:type="character" w:customStyle="1" w:styleId="12">
    <w:name w:val="页眉 字符"/>
    <w:basedOn w:val="8"/>
    <w:link w:val="5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3">
    <w:name w:val="页脚 字符"/>
    <w:basedOn w:val="8"/>
    <w:link w:val="4"/>
    <w:qFormat/>
    <w:uiPriority w:val="99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49750f-6f45-4b60-acae-25782e144d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440</Words>
  <Characters>546</Characters>
  <Lines>11</Lines>
  <Paragraphs>3</Paragraphs>
  <TotalTime>28</TotalTime>
  <ScaleCrop>false</ScaleCrop>
  <LinksUpToDate>false</LinksUpToDate>
  <CharactersWithSpaces>575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2023-10-26T09:09:00Z</dcterms:created>
  <dc:creator>lenovo</dc:creator>
  <cp:lastModifiedBy>王海鹏</cp:lastModifiedBy>
  <cp:lastPrinted>2022-08-29T09:18:00Z</cp:lastPrinted>
  <dcterms:modified xsi:type="dcterms:W3CDTF">2026-06-27T07:49:37Z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4271ACA556CA4402A1F2D836BA8E61BC_13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