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山东公用热电集团（庆城）热力有限公司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2025年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  <w:t>度财务等重大信息公开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lang w:val="en-US"/>
        </w:rPr>
        <w:t>公司基本情况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lang w:val="en-US"/>
        </w:rPr>
      </w:pPr>
      <w:r>
        <w:rPr>
          <w:rFonts w:hint="default" w:ascii="Times New Roman" w:hAnsi="Times New Roman" w:eastAsia="方正楷体简体" w:cs="Times New Roman"/>
          <w:b/>
          <w:bCs/>
          <w:lang w:val="en-US"/>
        </w:rPr>
        <w:t>（一）基本信息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1.名    称：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 xml:space="preserve">山东公用热电集团（庆城）热力有限公司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2.企业类型：其他有限责任公司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3.成立日期：2023年6月27日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4.法定代表人：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李清浩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5.注册地址：甘肃省庆阳市庆城县庆城镇东河东南150米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6.经营范围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：许可项目</w:t>
      </w:r>
      <w:r>
        <w:rPr>
          <w:rFonts w:hint="eastAsia" w:ascii="Times New Roman" w:hAnsi="Times New Roman" w:eastAsia="方正仿宋简体" w:cs="Times New Roman"/>
          <w:b/>
          <w:bCs/>
          <w:lang w:val="en-US" w:eastAsia="zh-CN"/>
        </w:rPr>
        <w:t>：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供暖服务</w:t>
      </w:r>
      <w:r>
        <w:rPr>
          <w:rFonts w:hint="eastAsia" w:ascii="Times New Roman" w:hAnsi="Times New Roman" w:eastAsia="方正仿宋简体" w:cs="Times New Roman"/>
          <w:b/>
          <w:bCs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建设工程设计。（依法须经批准的项目，经相关部门批准后方可开展经营活动</w:t>
      </w:r>
      <w:r>
        <w:rPr>
          <w:rFonts w:hint="eastAsia" w:ascii="Times New Roman" w:hAnsi="Times New Roman" w:eastAsia="方正仿宋简体" w:cs="Times New Roman"/>
          <w:b/>
          <w:bCs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具体经营项目以相关部门批准文件或许可证件为准）。一般项目</w:t>
      </w:r>
      <w:r>
        <w:rPr>
          <w:rFonts w:hint="eastAsia" w:ascii="Times New Roman" w:hAnsi="Times New Roman" w:eastAsia="方正仿宋简体" w:cs="Times New Roman"/>
          <w:b/>
          <w:bCs/>
          <w:lang w:val="en-US" w:eastAsia="zh-CN"/>
        </w:rPr>
        <w:t>：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热力生产和供应；供冷服务；合同能源管理</w:t>
      </w:r>
      <w:r>
        <w:rPr>
          <w:rFonts w:hint="eastAsia" w:ascii="Times New Roman" w:hAnsi="Times New Roman" w:eastAsia="方正仿宋简体" w:cs="Times New Roman"/>
          <w:b/>
          <w:bCs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节能管理服务</w:t>
      </w:r>
      <w:r>
        <w:rPr>
          <w:rFonts w:hint="eastAsia" w:ascii="Times New Roman" w:hAnsi="Times New Roman" w:eastAsia="方正仿宋简体" w:cs="Times New Roman"/>
          <w:b/>
          <w:bCs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太阳能发电技术服务；工程管理服务；工业工程设计服务；生物质能技术服务。（除依法须经批准的项目外，凭营业执照依法自主开展经营活动）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b/>
          <w:bCs/>
          <w:lang w:val="en-US"/>
        </w:rPr>
      </w:pPr>
      <w:r>
        <w:rPr>
          <w:rFonts w:hint="eastAsia" w:ascii="方正楷体简体" w:hAnsi="方正楷体简体" w:eastAsia="方正楷体简体" w:cs="方正楷体简体"/>
          <w:b/>
          <w:bCs/>
          <w:lang w:val="en-US"/>
        </w:rPr>
        <w:t>（二）公司简介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山东公用热电集团（庆城）热力有限公司隶属于山东公用热电集团有限公司，2023年6月庆城县人民政府授予了城区供热特许经营权，负责城区民用、商用及机关办公供热运营管理工作。公司秉承“真情送温暖，服务千万家”的服务宗旨，向广大用户提供稳定、优质的供热服务，给您带来更高效优质、温暖舒适的用热体验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。庆城热力</w:t>
      </w:r>
      <w:r>
        <w:rPr>
          <w:rFonts w:hint="default" w:ascii="Times New Roman" w:hAnsi="Times New Roman" w:eastAsia="方正仿宋简体" w:cs="Times New Roman"/>
          <w:b/>
          <w:bCs/>
          <w:lang w:val="en-US"/>
        </w:rPr>
        <w:t>现有正式职工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9</w:t>
      </w:r>
      <w:r>
        <w:rPr>
          <w:rFonts w:hint="default" w:ascii="Times New Roman" w:hAnsi="Times New Roman" w:eastAsia="方正仿宋简体" w:cs="Times New Roman"/>
          <w:b/>
          <w:bCs/>
          <w:lang w:val="en-US"/>
        </w:rPr>
        <w:t>人，无劳务派遣人员。公司本部设置综合办公室、计划财务部、生产运营中心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三</w:t>
      </w:r>
      <w:r>
        <w:rPr>
          <w:rFonts w:hint="default" w:ascii="Times New Roman" w:hAnsi="Times New Roman" w:eastAsia="方正仿宋简体" w:cs="Times New Roman"/>
          <w:b/>
          <w:bCs/>
          <w:lang w:val="en-US"/>
        </w:rPr>
        <w:t>个科室。截至20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25</w:t>
      </w:r>
      <w:r>
        <w:rPr>
          <w:rFonts w:hint="default" w:ascii="Times New Roman" w:hAnsi="Times New Roman" w:eastAsia="方正仿宋简体" w:cs="Times New Roman"/>
          <w:b/>
          <w:bCs/>
          <w:lang w:val="en-US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lang w:val="en-US"/>
        </w:rPr>
        <w:t>月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31</w:t>
      </w:r>
      <w:r>
        <w:rPr>
          <w:rFonts w:hint="default" w:ascii="Times New Roman" w:hAnsi="Times New Roman" w:eastAsia="方正仿宋简体" w:cs="Times New Roman"/>
          <w:b/>
          <w:bCs/>
          <w:lang w:val="en-US"/>
        </w:rPr>
        <w:t>日，开发总面积达到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207.55</w:t>
      </w:r>
      <w:r>
        <w:rPr>
          <w:rFonts w:hint="default" w:ascii="Times New Roman" w:hAnsi="Times New Roman" w:eastAsia="方正仿宋简体" w:cs="Times New Roman"/>
          <w:b/>
          <w:bCs/>
          <w:lang w:val="en-US"/>
        </w:rPr>
        <w:t>万余平方米，服务居民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及商业用户1.37</w:t>
      </w:r>
      <w:r>
        <w:rPr>
          <w:rFonts w:hint="default" w:ascii="Times New Roman" w:hAnsi="Times New Roman" w:eastAsia="方正仿宋简体" w:cs="Times New Roman"/>
          <w:b/>
          <w:bCs/>
          <w:lang w:val="en-US"/>
        </w:rPr>
        <w:t>万余户。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lang w:val="en-US" w:eastAsia="zh-CN"/>
        </w:rPr>
        <w:t>二、</w:t>
      </w:r>
      <w:r>
        <w:rPr>
          <w:rFonts w:hint="default" w:ascii="Times New Roman" w:hAnsi="Times New Roman" w:eastAsia="方正黑体简体" w:cs="Times New Roman"/>
          <w:b/>
          <w:bCs/>
          <w:lang w:val="en-US"/>
        </w:rPr>
        <w:t>主要会计数据和财务指标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2025年度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  <w:t>主要财务数据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  <w:t>单位：万元</w:t>
      </w:r>
    </w:p>
    <w:tbl>
      <w:tblPr>
        <w:tblStyle w:val="7"/>
        <w:tblW w:w="9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6"/>
        <w:gridCol w:w="4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96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项  目</w:t>
            </w:r>
          </w:p>
        </w:tc>
        <w:tc>
          <w:tcPr>
            <w:tcW w:w="408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本期金额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96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营业总收入</w:t>
            </w:r>
          </w:p>
        </w:tc>
        <w:tc>
          <w:tcPr>
            <w:tcW w:w="408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3714.68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96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营业总成本</w:t>
            </w:r>
          </w:p>
        </w:tc>
        <w:tc>
          <w:tcPr>
            <w:tcW w:w="408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4461.37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96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利润总额</w:t>
            </w:r>
          </w:p>
        </w:tc>
        <w:tc>
          <w:tcPr>
            <w:tcW w:w="408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258.28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96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净利润</w:t>
            </w:r>
          </w:p>
        </w:tc>
        <w:tc>
          <w:tcPr>
            <w:tcW w:w="408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193.71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496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  <w:t>资产总额</w:t>
            </w:r>
          </w:p>
        </w:tc>
        <w:tc>
          <w:tcPr>
            <w:tcW w:w="408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10516.45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496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  <w:t>负债总额</w:t>
            </w:r>
          </w:p>
        </w:tc>
        <w:tc>
          <w:tcPr>
            <w:tcW w:w="408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  <w:t>9083.71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496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  <w:t>所有者权益</w:t>
            </w:r>
          </w:p>
        </w:tc>
        <w:tc>
          <w:tcPr>
            <w:tcW w:w="408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  <w:t>1432.74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  <w:t>三、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</w:rPr>
        <w:t>财务预算执行情况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预算营业总收入3713万元，实际完成率100.05%；预算利润总额273万元，实际完成率94.61%。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lang w:val="en-US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/>
        </w:rPr>
        <w:t>四、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  <w:t>2025年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/>
        </w:rPr>
        <w:t>度内重大事项及对企业的影响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无。</w:t>
      </w:r>
    </w:p>
    <w:sectPr>
      <w:footerReference r:id="rId3" w:type="default"/>
      <w:pgSz w:w="11906" w:h="16838"/>
      <w:pgMar w:top="2098" w:right="1474" w:bottom="1587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3CE7D2F"/>
    <w:multiLevelType w:val="singleLevel"/>
    <w:tmpl w:val="D3CE7D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UxM2I3NjAxODM5Mjk3ZDk0ZTM1ZWRiZDFmMTA1MjYifQ=="/>
  </w:docVars>
  <w:rsids>
    <w:rsidRoot w:val="00AB01EA"/>
    <w:rsid w:val="00015A87"/>
    <w:rsid w:val="000168AA"/>
    <w:rsid w:val="000A0544"/>
    <w:rsid w:val="000D614C"/>
    <w:rsid w:val="00151E71"/>
    <w:rsid w:val="002135C1"/>
    <w:rsid w:val="00271CDE"/>
    <w:rsid w:val="00300466"/>
    <w:rsid w:val="003152D1"/>
    <w:rsid w:val="00333F66"/>
    <w:rsid w:val="003510F1"/>
    <w:rsid w:val="00384B44"/>
    <w:rsid w:val="004055A1"/>
    <w:rsid w:val="00474979"/>
    <w:rsid w:val="00480385"/>
    <w:rsid w:val="004D1F6D"/>
    <w:rsid w:val="0050064C"/>
    <w:rsid w:val="005571EB"/>
    <w:rsid w:val="005600CB"/>
    <w:rsid w:val="005A15E0"/>
    <w:rsid w:val="006448B5"/>
    <w:rsid w:val="00667382"/>
    <w:rsid w:val="006928AD"/>
    <w:rsid w:val="00693743"/>
    <w:rsid w:val="006B7A98"/>
    <w:rsid w:val="00702DC4"/>
    <w:rsid w:val="00710A95"/>
    <w:rsid w:val="007209DF"/>
    <w:rsid w:val="007A0DD0"/>
    <w:rsid w:val="007A5A03"/>
    <w:rsid w:val="007A7033"/>
    <w:rsid w:val="007E6DD0"/>
    <w:rsid w:val="008001A9"/>
    <w:rsid w:val="00806BE9"/>
    <w:rsid w:val="0084329B"/>
    <w:rsid w:val="008A74B2"/>
    <w:rsid w:val="008D33C1"/>
    <w:rsid w:val="008F345A"/>
    <w:rsid w:val="0091505B"/>
    <w:rsid w:val="009C4B22"/>
    <w:rsid w:val="00A24713"/>
    <w:rsid w:val="00A26E02"/>
    <w:rsid w:val="00AA3DFD"/>
    <w:rsid w:val="00AB01EA"/>
    <w:rsid w:val="00AB3601"/>
    <w:rsid w:val="00AC59A2"/>
    <w:rsid w:val="00AD0180"/>
    <w:rsid w:val="00AE7C83"/>
    <w:rsid w:val="00B078E2"/>
    <w:rsid w:val="00B15769"/>
    <w:rsid w:val="00B860E7"/>
    <w:rsid w:val="00BA25C7"/>
    <w:rsid w:val="00BD36F7"/>
    <w:rsid w:val="00BD7A30"/>
    <w:rsid w:val="00C27E86"/>
    <w:rsid w:val="00C82BDE"/>
    <w:rsid w:val="00CA3314"/>
    <w:rsid w:val="00CB4B86"/>
    <w:rsid w:val="00CC02D6"/>
    <w:rsid w:val="00CC7327"/>
    <w:rsid w:val="00D74B7C"/>
    <w:rsid w:val="00DD5062"/>
    <w:rsid w:val="00DE29BB"/>
    <w:rsid w:val="00E05E9E"/>
    <w:rsid w:val="00E82D5D"/>
    <w:rsid w:val="00E97D11"/>
    <w:rsid w:val="00EA367A"/>
    <w:rsid w:val="00EF29D3"/>
    <w:rsid w:val="00F21D3D"/>
    <w:rsid w:val="00F50061"/>
    <w:rsid w:val="00F75FEA"/>
    <w:rsid w:val="04582D8D"/>
    <w:rsid w:val="093F4734"/>
    <w:rsid w:val="0C1300BA"/>
    <w:rsid w:val="0CA24C7E"/>
    <w:rsid w:val="1039522E"/>
    <w:rsid w:val="11D529E3"/>
    <w:rsid w:val="14885B49"/>
    <w:rsid w:val="17303DFB"/>
    <w:rsid w:val="1F4160D7"/>
    <w:rsid w:val="208262A6"/>
    <w:rsid w:val="23D1414E"/>
    <w:rsid w:val="24F56F32"/>
    <w:rsid w:val="2E9539DE"/>
    <w:rsid w:val="32DA0AFB"/>
    <w:rsid w:val="359C4116"/>
    <w:rsid w:val="365668DF"/>
    <w:rsid w:val="377D3610"/>
    <w:rsid w:val="3ADE08F5"/>
    <w:rsid w:val="3EB218E1"/>
    <w:rsid w:val="40BD03D8"/>
    <w:rsid w:val="46625A9C"/>
    <w:rsid w:val="4A267AAF"/>
    <w:rsid w:val="4D663EEA"/>
    <w:rsid w:val="51FD54AC"/>
    <w:rsid w:val="56E63224"/>
    <w:rsid w:val="5D195C77"/>
    <w:rsid w:val="5E5E5DDC"/>
    <w:rsid w:val="60AE1334"/>
    <w:rsid w:val="613A550F"/>
    <w:rsid w:val="67C52FC9"/>
    <w:rsid w:val="6D1C566E"/>
    <w:rsid w:val="6D316FBD"/>
    <w:rsid w:val="6F4A2487"/>
    <w:rsid w:val="73A033E2"/>
    <w:rsid w:val="73FE1D6C"/>
    <w:rsid w:val="76323B4E"/>
    <w:rsid w:val="7CAD3E11"/>
    <w:rsid w:val="7D03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32"/>
      <w:szCs w:val="32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正文文本 字符"/>
    <w:basedOn w:val="8"/>
    <w:link w:val="2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customStyle="1" w:styleId="11">
    <w:name w:val="Table Paragraph"/>
    <w:basedOn w:val="1"/>
    <w:qFormat/>
    <w:uiPriority w:val="1"/>
    <w:pPr>
      <w:spacing w:before="96"/>
      <w:jc w:val="right"/>
    </w:pPr>
    <w:rPr>
      <w:rFonts w:ascii="仿宋" w:hAnsi="仿宋" w:eastAsia="仿宋" w:cs="仿宋"/>
    </w:rPr>
  </w:style>
  <w:style w:type="character" w:customStyle="1" w:styleId="12">
    <w:name w:val="页眉 字符"/>
    <w:basedOn w:val="8"/>
    <w:link w:val="4"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13">
    <w:name w:val="页脚 字符"/>
    <w:basedOn w:val="8"/>
    <w:link w:val="3"/>
    <w:qFormat/>
    <w:uiPriority w:val="99"/>
    <w:rPr>
      <w:rFonts w:ascii="宋体" w:hAnsi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a367ff-c569-49b1-8745-035e02f3dc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669</Words>
  <Characters>763</Characters>
  <Lines>11</Lines>
  <Paragraphs>3</Paragraphs>
  <TotalTime>32</TotalTime>
  <ScaleCrop>false</ScaleCrop>
  <LinksUpToDate>false</LinksUpToDate>
  <CharactersWithSpaces>792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2023-10-26T09:09:00Z</dcterms:created>
  <dc:creator>lenovo</dc:creator>
  <cp:lastModifiedBy>张娜</cp:lastModifiedBy>
  <cp:lastPrinted>2022-08-29T09:18:00Z</cp:lastPrinted>
  <dcterms:modified xsi:type="dcterms:W3CDTF">2026-06-29T02:23:56Z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30E1248756C042E78A84143D27EEDD60_13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