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val="0"/>
        <w:kinsoku/>
        <w:wordWrap/>
        <w:overflowPunct/>
        <w:topLinePunct w:val="0"/>
        <w:autoSpaceDE/>
        <w:autoSpaceDN/>
        <w:bidi w:val="0"/>
        <w:adjustRightInd/>
        <w:snapToGrid w:val="0"/>
        <w:spacing w:line="600" w:lineRule="exact"/>
        <w:jc w:val="center"/>
        <w:textAlignment w:val="auto"/>
        <w:rPr>
          <w:rFonts w:ascii="Times New Roman" w:hAnsi="Times New Roman" w:eastAsia="方正小标宋简体" w:cs="方正小标宋简体"/>
          <w:b/>
          <w:bCs/>
          <w:sz w:val="44"/>
          <w:szCs w:val="44"/>
        </w:rPr>
      </w:pPr>
      <w:r>
        <w:rPr>
          <w:rFonts w:hint="eastAsia" w:ascii="Times New Roman" w:hAnsi="Times New Roman" w:eastAsia="方正小标宋简体" w:cs="方正小标宋简体"/>
          <w:b/>
          <w:bCs/>
          <w:sz w:val="44"/>
          <w:szCs w:val="44"/>
        </w:rPr>
        <w:t>嘉祥玖贡置业有限公司</w:t>
      </w:r>
    </w:p>
    <w:p>
      <w:pPr>
        <w:keepNext w:val="0"/>
        <w:keepLines w:val="0"/>
        <w:pageBreakBefore w:val="0"/>
        <w:widowControl w:val="0"/>
        <w:kinsoku/>
        <w:wordWrap/>
        <w:overflowPunct/>
        <w:topLinePunct w:val="0"/>
        <w:autoSpaceDE/>
        <w:autoSpaceDN/>
        <w:bidi w:val="0"/>
        <w:adjustRightInd/>
        <w:snapToGrid w:val="0"/>
        <w:spacing w:line="600" w:lineRule="exact"/>
        <w:jc w:val="center"/>
        <w:textAlignment w:val="auto"/>
        <w:rPr>
          <w:rFonts w:ascii="Times New Roman" w:hAnsi="Times New Roman" w:eastAsia="方正小标宋简体" w:cs="方正小标宋简体"/>
          <w:b/>
          <w:sz w:val="44"/>
          <w:szCs w:val="44"/>
        </w:rPr>
      </w:pPr>
      <w:r>
        <w:rPr>
          <w:rFonts w:hint="eastAsia" w:ascii="Times New Roman" w:hAnsi="Times New Roman" w:eastAsia="方正小标宋简体" w:cs="方正小标宋简体"/>
          <w:b/>
          <w:bCs/>
          <w:sz w:val="44"/>
          <w:szCs w:val="44"/>
        </w:rPr>
        <w:t>202</w:t>
      </w:r>
      <w:r>
        <w:rPr>
          <w:rFonts w:hint="eastAsia" w:ascii="Times New Roman" w:hAnsi="Times New Roman" w:eastAsia="方正小标宋简体" w:cs="方正小标宋简体"/>
          <w:b/>
          <w:bCs/>
          <w:sz w:val="44"/>
          <w:szCs w:val="44"/>
          <w:lang w:val="en-US" w:eastAsia="zh-CN"/>
        </w:rPr>
        <w:t>5</w:t>
      </w:r>
      <w:r>
        <w:rPr>
          <w:rFonts w:hint="eastAsia" w:ascii="Times New Roman" w:hAnsi="Times New Roman" w:eastAsia="方正小标宋简体" w:cs="方正小标宋简体"/>
          <w:b/>
          <w:bCs/>
          <w:sz w:val="44"/>
          <w:szCs w:val="44"/>
        </w:rPr>
        <w:t>年</w:t>
      </w:r>
      <w:r>
        <w:rPr>
          <w:rFonts w:hint="eastAsia" w:ascii="Times New Roman" w:hAnsi="Times New Roman" w:eastAsia="方正小标宋简体" w:cs="方正小标宋简体"/>
          <w:b/>
          <w:bCs/>
          <w:sz w:val="44"/>
          <w:szCs w:val="44"/>
          <w:lang w:val="en-US" w:eastAsia="zh-CN"/>
        </w:rPr>
        <w:t>度</w:t>
      </w:r>
      <w:r>
        <w:rPr>
          <w:rFonts w:hint="eastAsia" w:ascii="Times New Roman" w:hAnsi="Times New Roman" w:eastAsia="方正小标宋简体" w:cs="方正小标宋简体"/>
          <w:b/>
          <w:bCs/>
          <w:sz w:val="44"/>
          <w:szCs w:val="44"/>
        </w:rPr>
        <w:t>财务等重大信息公开</w:t>
      </w:r>
    </w:p>
    <w:p>
      <w:pPr>
        <w:keepNext w:val="0"/>
        <w:keepLines w:val="0"/>
        <w:pageBreakBefore w:val="0"/>
        <w:kinsoku/>
        <w:wordWrap/>
        <w:overflowPunct/>
        <w:topLinePunct w:val="0"/>
        <w:autoSpaceDE/>
        <w:autoSpaceDN/>
        <w:bidi w:val="0"/>
        <w:adjustRightInd/>
        <w:spacing w:line="600" w:lineRule="exact"/>
        <w:rPr>
          <w:rFonts w:ascii="Times New Roman" w:hAnsi="Times New Roman" w:eastAsia="方正小标宋简体" w:cs="Times New Roman"/>
          <w:b/>
          <w:bCs/>
          <w:sz w:val="32"/>
          <w:szCs w:val="32"/>
        </w:rPr>
      </w:pPr>
    </w:p>
    <w:p>
      <w:pPr>
        <w:keepNext w:val="0"/>
        <w:keepLines w:val="0"/>
        <w:pageBreakBefore w:val="0"/>
        <w:widowControl w:val="0"/>
        <w:numPr>
          <w:ilvl w:val="0"/>
          <w:numId w:val="0"/>
        </w:numPr>
        <w:kinsoku/>
        <w:wordWrap/>
        <w:overflowPunct/>
        <w:topLinePunct w:val="0"/>
        <w:autoSpaceDE/>
        <w:autoSpaceDN/>
        <w:bidi w:val="0"/>
        <w:adjustRightInd/>
        <w:snapToGrid w:val="0"/>
        <w:spacing w:line="600" w:lineRule="exact"/>
        <w:ind w:firstLine="643" w:firstLineChars="200"/>
        <w:textAlignment w:val="auto"/>
        <w:rPr>
          <w:rFonts w:ascii="Times New Roman" w:hAnsi="Times New Roman" w:eastAsia="方正黑体简体" w:cs="Times New Roman"/>
          <w:b/>
          <w:bCs/>
          <w:sz w:val="32"/>
          <w:szCs w:val="32"/>
        </w:rPr>
      </w:pPr>
      <w:r>
        <w:rPr>
          <w:rFonts w:hint="eastAsia" w:ascii="Times New Roman" w:hAnsi="Times New Roman" w:eastAsia="方正黑体简体" w:cs="Times New Roman"/>
          <w:b/>
          <w:bCs/>
          <w:kern w:val="2"/>
          <w:sz w:val="32"/>
          <w:szCs w:val="32"/>
          <w:lang w:val="en-US" w:eastAsia="zh-CN" w:bidi="ar-SA"/>
        </w:rPr>
        <w:t>一、</w:t>
      </w:r>
      <w:r>
        <w:rPr>
          <w:rFonts w:ascii="Times New Roman" w:hAnsi="Times New Roman" w:eastAsia="方正黑体简体" w:cs="Times New Roman"/>
          <w:b/>
          <w:bCs/>
          <w:sz w:val="32"/>
          <w:szCs w:val="32"/>
        </w:rPr>
        <w:t xml:space="preserve">公司基本情况 </w:t>
      </w:r>
    </w:p>
    <w:p>
      <w:pPr>
        <w:keepNext w:val="0"/>
        <w:keepLines w:val="0"/>
        <w:pageBreakBefore w:val="0"/>
        <w:widowControl w:val="0"/>
        <w:kinsoku/>
        <w:wordWrap/>
        <w:overflowPunct/>
        <w:topLinePunct w:val="0"/>
        <w:autoSpaceDE/>
        <w:autoSpaceDN/>
        <w:bidi w:val="0"/>
        <w:adjustRightInd/>
        <w:spacing w:line="600" w:lineRule="exact"/>
        <w:ind w:firstLine="643" w:firstLineChars="200"/>
        <w:textAlignment w:val="auto"/>
        <w:rPr>
          <w:rFonts w:ascii="Times New Roman" w:hAnsi="Times New Roman" w:eastAsia="方正楷体简体" w:cs="方正楷体简体"/>
          <w:b/>
          <w:bCs/>
          <w:sz w:val="32"/>
          <w:szCs w:val="32"/>
        </w:rPr>
      </w:pPr>
      <w:r>
        <w:rPr>
          <w:rFonts w:hint="eastAsia" w:ascii="Times New Roman" w:hAnsi="Times New Roman" w:eastAsia="方正楷体简体" w:cs="方正楷体简体"/>
          <w:b/>
          <w:bCs/>
          <w:sz w:val="32"/>
          <w:szCs w:val="32"/>
        </w:rPr>
        <w:t>（一）企业简介</w:t>
      </w:r>
    </w:p>
    <w:p>
      <w:pPr>
        <w:keepNext w:val="0"/>
        <w:keepLines w:val="0"/>
        <w:pageBreakBefore w:val="0"/>
        <w:widowControl w:val="0"/>
        <w:kinsoku/>
        <w:wordWrap/>
        <w:overflowPunct/>
        <w:topLinePunct w:val="0"/>
        <w:autoSpaceDE/>
        <w:autoSpaceDN/>
        <w:bidi w:val="0"/>
        <w:adjustRightInd/>
        <w:snapToGrid/>
        <w:spacing w:line="600" w:lineRule="exact"/>
        <w:ind w:left="0" w:leftChars="0" w:right="0" w:rightChars="0" w:firstLine="643" w:firstLineChars="200"/>
        <w:jc w:val="both"/>
        <w:textAlignment w:val="auto"/>
        <w:outlineLvl w:val="9"/>
        <w:rPr>
          <w:rFonts w:hint="default" w:ascii="Times New Roman" w:hAnsi="Times New Roman" w:eastAsia="方正仿宋简体" w:cs="Times New Roman"/>
          <w:b/>
          <w:bCs/>
          <w:sz w:val="32"/>
          <w:szCs w:val="32"/>
          <w:lang w:val="en-US" w:eastAsia="zh-CN"/>
        </w:rPr>
      </w:pPr>
      <w:r>
        <w:rPr>
          <w:rFonts w:hint="default" w:ascii="Times New Roman" w:hAnsi="Times New Roman" w:eastAsia="方正仿宋简体" w:cs="Times New Roman"/>
          <w:b/>
          <w:bCs/>
          <w:sz w:val="32"/>
          <w:szCs w:val="32"/>
          <w:lang w:val="en-US" w:eastAsia="zh-CN"/>
        </w:rPr>
        <w:t>嘉祥玖贡置业有限公司是山东公用置业有限公司与九巨龙房地产开发集团</w:t>
      </w:r>
      <w:r>
        <w:rPr>
          <w:rFonts w:hint="eastAsia" w:ascii="Times New Roman" w:hAnsi="Times New Roman" w:eastAsia="方正仿宋简体" w:cs="Times New Roman"/>
          <w:b/>
          <w:bCs/>
          <w:sz w:val="32"/>
          <w:szCs w:val="32"/>
          <w:lang w:val="en-US" w:eastAsia="zh-CN"/>
        </w:rPr>
        <w:t>各</w:t>
      </w:r>
      <w:r>
        <w:rPr>
          <w:rFonts w:hint="default" w:ascii="Times New Roman" w:hAnsi="Times New Roman" w:eastAsia="方正仿宋简体" w:cs="Times New Roman"/>
          <w:b/>
          <w:bCs/>
          <w:sz w:val="32"/>
          <w:szCs w:val="32"/>
          <w:lang w:val="en-US" w:eastAsia="zh-CN"/>
        </w:rPr>
        <w:t>出资</w:t>
      </w:r>
      <w:r>
        <w:rPr>
          <w:rFonts w:hint="eastAsia" w:ascii="Times New Roman" w:hAnsi="Times New Roman" w:eastAsia="方正仿宋简体" w:cs="Times New Roman"/>
          <w:b/>
          <w:bCs/>
          <w:sz w:val="32"/>
          <w:szCs w:val="32"/>
          <w:lang w:val="en-US" w:eastAsia="zh-CN"/>
        </w:rPr>
        <w:t>50%</w:t>
      </w:r>
      <w:r>
        <w:rPr>
          <w:rFonts w:hint="default" w:ascii="Times New Roman" w:hAnsi="Times New Roman" w:eastAsia="方正仿宋简体" w:cs="Times New Roman"/>
          <w:b/>
          <w:bCs/>
          <w:sz w:val="32"/>
          <w:szCs w:val="32"/>
          <w:lang w:val="en-US" w:eastAsia="zh-CN"/>
        </w:rPr>
        <w:t>设立的企业</w:t>
      </w:r>
      <w:r>
        <w:rPr>
          <w:rFonts w:hint="eastAsia" w:ascii="Times New Roman" w:hAnsi="Times New Roman" w:eastAsia="方正仿宋简体" w:cs="Times New Roman"/>
          <w:b/>
          <w:bCs/>
          <w:sz w:val="32"/>
          <w:szCs w:val="32"/>
          <w:lang w:val="en-US" w:eastAsia="zh-CN"/>
        </w:rPr>
        <w:t>，</w:t>
      </w:r>
      <w:r>
        <w:rPr>
          <w:rFonts w:hint="default" w:ascii="Times New Roman" w:hAnsi="Times New Roman" w:eastAsia="方正仿宋简体" w:cs="Times New Roman"/>
          <w:b/>
          <w:bCs/>
          <w:sz w:val="32"/>
          <w:szCs w:val="32"/>
          <w:lang w:val="en-US" w:eastAsia="zh-CN"/>
        </w:rPr>
        <w:t>成立于2018年8月</w:t>
      </w:r>
      <w:r>
        <w:rPr>
          <w:rFonts w:hint="eastAsia" w:ascii="Times New Roman" w:hAnsi="Times New Roman" w:eastAsia="方正仿宋简体" w:cs="Times New Roman"/>
          <w:b/>
          <w:bCs/>
          <w:sz w:val="32"/>
          <w:szCs w:val="32"/>
          <w:lang w:val="en-US" w:eastAsia="zh-CN"/>
        </w:rPr>
        <w:t>22日</w:t>
      </w:r>
      <w:r>
        <w:rPr>
          <w:rFonts w:hint="default" w:ascii="Times New Roman" w:hAnsi="Times New Roman" w:eastAsia="方正仿宋简体" w:cs="Times New Roman"/>
          <w:b/>
          <w:bCs/>
          <w:sz w:val="32"/>
          <w:szCs w:val="32"/>
          <w:lang w:val="en-US" w:eastAsia="zh-CN"/>
        </w:rPr>
        <w:t>，注册资本金2000万元</w:t>
      </w:r>
      <w:r>
        <w:rPr>
          <w:rFonts w:hint="eastAsia" w:ascii="Times New Roman" w:hAnsi="Times New Roman" w:eastAsia="方正仿宋简体" w:cs="Times New Roman"/>
          <w:b/>
          <w:bCs/>
          <w:sz w:val="32"/>
          <w:szCs w:val="32"/>
          <w:lang w:val="en-US" w:eastAsia="zh-CN"/>
        </w:rPr>
        <w:t>。</w:t>
      </w:r>
      <w:r>
        <w:rPr>
          <w:rFonts w:hint="default" w:ascii="Times New Roman" w:hAnsi="Times New Roman" w:eastAsia="方正仿宋简体" w:cs="Times New Roman"/>
          <w:b/>
          <w:bCs/>
          <w:sz w:val="32"/>
          <w:szCs w:val="32"/>
          <w:lang w:val="en-US" w:eastAsia="zh-CN"/>
        </w:rPr>
        <w:t>经营范围包括房地产开发经营。（依法须经批准的项目，经相关部门批准后方可开展经营活动）</w:t>
      </w:r>
    </w:p>
    <w:p>
      <w:pPr>
        <w:keepNext w:val="0"/>
        <w:keepLines w:val="0"/>
        <w:pageBreakBefore w:val="0"/>
        <w:widowControl w:val="0"/>
        <w:kinsoku/>
        <w:wordWrap/>
        <w:overflowPunct/>
        <w:topLinePunct w:val="0"/>
        <w:autoSpaceDE/>
        <w:autoSpaceDN/>
        <w:bidi w:val="0"/>
        <w:adjustRightInd/>
        <w:snapToGrid/>
        <w:spacing w:line="600" w:lineRule="exact"/>
        <w:ind w:left="0" w:leftChars="0" w:right="0" w:rightChars="0" w:firstLine="643" w:firstLineChars="200"/>
        <w:jc w:val="both"/>
        <w:textAlignment w:val="auto"/>
        <w:outlineLvl w:val="9"/>
        <w:rPr>
          <w:rFonts w:hint="default" w:ascii="Times New Roman" w:hAnsi="Times New Roman" w:eastAsia="方正仿宋简体" w:cs="Times New Roman"/>
          <w:b/>
          <w:bCs/>
          <w:sz w:val="32"/>
          <w:szCs w:val="32"/>
          <w:lang w:val="en-US" w:eastAsia="zh-CN"/>
        </w:rPr>
      </w:pPr>
      <w:r>
        <w:rPr>
          <w:rFonts w:hint="default" w:ascii="Times New Roman" w:hAnsi="Times New Roman" w:eastAsia="方正仿宋简体" w:cs="Times New Roman"/>
          <w:b/>
          <w:bCs/>
          <w:sz w:val="32"/>
          <w:szCs w:val="32"/>
          <w:lang w:val="en-US" w:eastAsia="zh-CN"/>
        </w:rPr>
        <w:t>公司以“树立品牌形象，建设优质工程，打造诚信企业”为宗旨，一贯坚持以“市场为导向、开发为重点、经营为龙头、质量为根本”的开发理念和经营方针，致力于开发精品楼盘，优化嘉祥人居环境，精心为客户提供全方位、高品质的良好服务，走品牌化发展道路，开发项目以典雅恢弘的建筑，匠心独运的设计。</w:t>
      </w:r>
    </w:p>
    <w:p>
      <w:pPr>
        <w:keepNext w:val="0"/>
        <w:keepLines w:val="0"/>
        <w:pageBreakBefore w:val="0"/>
        <w:widowControl w:val="0"/>
        <w:kinsoku/>
        <w:wordWrap/>
        <w:overflowPunct/>
        <w:topLinePunct w:val="0"/>
        <w:autoSpaceDE/>
        <w:autoSpaceDN/>
        <w:bidi w:val="0"/>
        <w:adjustRightInd/>
        <w:snapToGrid/>
        <w:spacing w:line="600" w:lineRule="exact"/>
        <w:ind w:left="0" w:leftChars="0" w:right="0" w:rightChars="0" w:firstLine="643" w:firstLineChars="200"/>
        <w:jc w:val="both"/>
        <w:textAlignment w:val="auto"/>
        <w:outlineLvl w:val="9"/>
        <w:rPr>
          <w:rFonts w:hint="default" w:ascii="Times New Roman" w:hAnsi="Times New Roman" w:eastAsia="方正仿宋简体" w:cs="Times New Roman"/>
          <w:b/>
          <w:bCs/>
          <w:sz w:val="32"/>
          <w:szCs w:val="32"/>
          <w:lang w:val="en-US" w:eastAsia="zh-CN"/>
        </w:rPr>
      </w:pPr>
      <w:r>
        <w:rPr>
          <w:rFonts w:hint="default" w:ascii="Times New Roman" w:hAnsi="Times New Roman" w:eastAsia="方正仿宋简体" w:cs="Times New Roman"/>
          <w:b/>
          <w:bCs/>
          <w:sz w:val="32"/>
          <w:szCs w:val="32"/>
          <w:lang w:val="en-US" w:eastAsia="zh-CN"/>
        </w:rPr>
        <w:t>公司开发项目为嘉祥公用丨九巨龙·山水龙城，位于嘉祥县嘉祥街道，小区坐拥优越的青山绿水资源---萌山公园、萌山湖，“依山、傍水、拥湖、赏园”的同时，也规划设计了和项目浑然一体的园内景观。基于对高端人居的深刻洞察，打造智能化社区，聚焦城市高端科技，小区内安装社区直饮水系统、智能入户、社区安防系统、可视对讲、快递智能收发系统、社区WIFI系统，科技融入社区的每一个角落。</w:t>
      </w:r>
    </w:p>
    <w:p>
      <w:pPr>
        <w:keepNext w:val="0"/>
        <w:keepLines w:val="0"/>
        <w:pageBreakBefore w:val="0"/>
        <w:widowControl w:val="0"/>
        <w:kinsoku/>
        <w:wordWrap/>
        <w:overflowPunct/>
        <w:topLinePunct w:val="0"/>
        <w:autoSpaceDE/>
        <w:autoSpaceDN/>
        <w:bidi w:val="0"/>
        <w:adjustRightInd/>
        <w:snapToGrid/>
        <w:spacing w:line="600" w:lineRule="exact"/>
        <w:ind w:firstLine="643" w:firstLineChars="200"/>
        <w:textAlignment w:val="auto"/>
        <w:rPr>
          <w:rFonts w:ascii="Times New Roman" w:hAnsi="Times New Roman" w:eastAsia="方正楷体简体" w:cs="方正楷体简体"/>
          <w:b/>
          <w:bCs/>
          <w:sz w:val="32"/>
          <w:szCs w:val="32"/>
        </w:rPr>
      </w:pPr>
      <w:r>
        <w:rPr>
          <w:rFonts w:hint="eastAsia" w:ascii="Times New Roman" w:hAnsi="Times New Roman" w:eastAsia="方正楷体简体" w:cs="方正楷体简体"/>
          <w:b/>
          <w:bCs/>
          <w:sz w:val="32"/>
          <w:szCs w:val="32"/>
        </w:rPr>
        <w:t>（二）企业基本信息</w:t>
      </w:r>
    </w:p>
    <w:p>
      <w:pPr>
        <w:keepNext w:val="0"/>
        <w:keepLines w:val="0"/>
        <w:pageBreakBefore w:val="0"/>
        <w:widowControl w:val="0"/>
        <w:kinsoku/>
        <w:wordWrap/>
        <w:overflowPunct/>
        <w:topLinePunct w:val="0"/>
        <w:autoSpaceDE/>
        <w:autoSpaceDN/>
        <w:bidi w:val="0"/>
        <w:adjustRightInd/>
        <w:snapToGrid/>
        <w:spacing w:line="600" w:lineRule="exact"/>
        <w:ind w:firstLine="643" w:firstLineChars="200"/>
        <w:textAlignment w:val="auto"/>
        <w:rPr>
          <w:rFonts w:ascii="Times New Roman" w:hAnsi="Times New Roman" w:eastAsia="方正仿宋简体" w:cs="方正仿宋简体"/>
          <w:b/>
          <w:bCs/>
          <w:sz w:val="32"/>
          <w:szCs w:val="32"/>
        </w:rPr>
      </w:pPr>
      <w:r>
        <w:rPr>
          <w:rFonts w:hint="eastAsia" w:ascii="Times New Roman" w:hAnsi="Times New Roman" w:eastAsia="方正仿宋简体" w:cs="方正仿宋简体"/>
          <w:b/>
          <w:bCs/>
          <w:sz w:val="32"/>
          <w:szCs w:val="32"/>
        </w:rPr>
        <w:t>企业名称：嘉祥玖贡置业有限公司</w:t>
      </w:r>
    </w:p>
    <w:p>
      <w:pPr>
        <w:keepNext w:val="0"/>
        <w:keepLines w:val="0"/>
        <w:pageBreakBefore w:val="0"/>
        <w:widowControl w:val="0"/>
        <w:kinsoku/>
        <w:wordWrap/>
        <w:overflowPunct/>
        <w:topLinePunct w:val="0"/>
        <w:autoSpaceDE/>
        <w:autoSpaceDN/>
        <w:bidi w:val="0"/>
        <w:adjustRightInd/>
        <w:snapToGrid/>
        <w:spacing w:line="600" w:lineRule="exact"/>
        <w:ind w:firstLine="643" w:firstLineChars="200"/>
        <w:textAlignment w:val="auto"/>
        <w:rPr>
          <w:rFonts w:ascii="Times New Roman" w:hAnsi="Times New Roman" w:eastAsia="方正仿宋简体" w:cs="方正仿宋简体"/>
          <w:b/>
          <w:bCs/>
          <w:sz w:val="32"/>
          <w:szCs w:val="32"/>
        </w:rPr>
      </w:pPr>
      <w:r>
        <w:rPr>
          <w:rFonts w:hint="eastAsia" w:ascii="Times New Roman" w:hAnsi="Times New Roman" w:eastAsia="方正仿宋简体" w:cs="方正仿宋简体"/>
          <w:b/>
          <w:bCs/>
          <w:sz w:val="32"/>
          <w:szCs w:val="32"/>
        </w:rPr>
        <w:t>注册地址：山东省济宁市嘉祥县获麟街115号（自来水公司院内）3号楼二楼东侧北首第一间</w:t>
      </w:r>
    </w:p>
    <w:p>
      <w:pPr>
        <w:keepNext w:val="0"/>
        <w:keepLines w:val="0"/>
        <w:pageBreakBefore w:val="0"/>
        <w:widowControl w:val="0"/>
        <w:kinsoku/>
        <w:wordWrap/>
        <w:overflowPunct/>
        <w:topLinePunct w:val="0"/>
        <w:autoSpaceDE/>
        <w:autoSpaceDN/>
        <w:bidi w:val="0"/>
        <w:adjustRightInd/>
        <w:snapToGrid/>
        <w:spacing w:line="600" w:lineRule="exact"/>
        <w:ind w:firstLine="643" w:firstLineChars="200"/>
        <w:textAlignment w:val="auto"/>
        <w:rPr>
          <w:rFonts w:ascii="Times New Roman" w:hAnsi="Times New Roman" w:eastAsia="方正仿宋简体" w:cs="方正仿宋简体"/>
          <w:b/>
          <w:bCs/>
          <w:sz w:val="32"/>
          <w:szCs w:val="32"/>
        </w:rPr>
      </w:pPr>
      <w:r>
        <w:rPr>
          <w:rFonts w:hint="eastAsia" w:ascii="Times New Roman" w:hAnsi="Times New Roman" w:eastAsia="方正仿宋简体" w:cs="方正仿宋简体"/>
          <w:b/>
          <w:bCs/>
          <w:sz w:val="32"/>
          <w:szCs w:val="32"/>
        </w:rPr>
        <w:t>登记机关：济宁市嘉祥县行政审批服务局</w:t>
      </w:r>
    </w:p>
    <w:p>
      <w:pPr>
        <w:keepNext w:val="0"/>
        <w:keepLines w:val="0"/>
        <w:pageBreakBefore w:val="0"/>
        <w:widowControl w:val="0"/>
        <w:kinsoku/>
        <w:wordWrap/>
        <w:overflowPunct/>
        <w:topLinePunct w:val="0"/>
        <w:autoSpaceDE/>
        <w:autoSpaceDN/>
        <w:bidi w:val="0"/>
        <w:adjustRightInd/>
        <w:snapToGrid/>
        <w:spacing w:line="600" w:lineRule="exact"/>
        <w:ind w:firstLine="643" w:firstLineChars="200"/>
        <w:textAlignment w:val="auto"/>
        <w:rPr>
          <w:rFonts w:ascii="Times New Roman" w:hAnsi="Times New Roman" w:eastAsia="方正仿宋简体" w:cs="方正仿宋简体"/>
          <w:b/>
          <w:bCs/>
          <w:sz w:val="32"/>
          <w:szCs w:val="32"/>
        </w:rPr>
      </w:pPr>
      <w:r>
        <w:rPr>
          <w:rFonts w:hint="eastAsia" w:ascii="Times New Roman" w:hAnsi="Times New Roman" w:eastAsia="方正仿宋简体" w:cs="方正仿宋简体"/>
          <w:b/>
          <w:bCs/>
          <w:sz w:val="32"/>
          <w:szCs w:val="32"/>
        </w:rPr>
        <w:t>经营范围：房地产开发经营</w:t>
      </w:r>
    </w:p>
    <w:p>
      <w:pPr>
        <w:keepNext w:val="0"/>
        <w:keepLines w:val="0"/>
        <w:pageBreakBefore w:val="0"/>
        <w:widowControl w:val="0"/>
        <w:kinsoku/>
        <w:wordWrap/>
        <w:overflowPunct/>
        <w:topLinePunct w:val="0"/>
        <w:autoSpaceDE/>
        <w:autoSpaceDN/>
        <w:bidi w:val="0"/>
        <w:adjustRightInd/>
        <w:snapToGrid/>
        <w:spacing w:line="600" w:lineRule="exact"/>
        <w:ind w:firstLine="643" w:firstLineChars="200"/>
        <w:textAlignment w:val="auto"/>
        <w:rPr>
          <w:rFonts w:ascii="Times New Roman" w:hAnsi="Times New Roman" w:eastAsia="方正仿宋简体" w:cs="方正仿宋简体"/>
          <w:b/>
          <w:bCs/>
          <w:sz w:val="32"/>
          <w:szCs w:val="32"/>
        </w:rPr>
      </w:pPr>
      <w:r>
        <w:rPr>
          <w:rFonts w:hint="eastAsia" w:ascii="Times New Roman" w:hAnsi="Times New Roman" w:eastAsia="方正仿宋简体" w:cs="方正仿宋简体"/>
          <w:b/>
          <w:bCs/>
          <w:sz w:val="32"/>
          <w:szCs w:val="32"/>
        </w:rPr>
        <w:t>企业类型：其他有限责任公司</w:t>
      </w:r>
    </w:p>
    <w:p>
      <w:pPr>
        <w:keepNext w:val="0"/>
        <w:keepLines w:val="0"/>
        <w:pageBreakBefore w:val="0"/>
        <w:widowControl w:val="0"/>
        <w:kinsoku/>
        <w:wordWrap/>
        <w:overflowPunct/>
        <w:topLinePunct w:val="0"/>
        <w:autoSpaceDE/>
        <w:autoSpaceDN/>
        <w:bidi w:val="0"/>
        <w:adjustRightInd/>
        <w:snapToGrid/>
        <w:spacing w:line="600" w:lineRule="exact"/>
        <w:ind w:firstLine="643" w:firstLineChars="200"/>
        <w:textAlignment w:val="auto"/>
        <w:rPr>
          <w:rFonts w:ascii="Times New Roman" w:hAnsi="Times New Roman" w:eastAsia="方正仿宋简体" w:cs="方正仿宋简体"/>
          <w:b/>
          <w:bCs/>
          <w:sz w:val="32"/>
          <w:szCs w:val="32"/>
        </w:rPr>
      </w:pPr>
      <w:r>
        <w:rPr>
          <w:rFonts w:hint="eastAsia" w:ascii="Times New Roman" w:hAnsi="Times New Roman" w:eastAsia="方正仿宋简体" w:cs="方正仿宋简体"/>
          <w:b/>
          <w:bCs/>
          <w:sz w:val="32"/>
          <w:szCs w:val="32"/>
        </w:rPr>
        <w:t>成立日期：2018年08月22日</w:t>
      </w:r>
    </w:p>
    <w:p>
      <w:pPr>
        <w:keepNext w:val="0"/>
        <w:keepLines w:val="0"/>
        <w:pageBreakBefore w:val="0"/>
        <w:widowControl w:val="0"/>
        <w:kinsoku/>
        <w:wordWrap/>
        <w:overflowPunct/>
        <w:topLinePunct w:val="0"/>
        <w:autoSpaceDE/>
        <w:autoSpaceDN/>
        <w:bidi w:val="0"/>
        <w:adjustRightInd/>
        <w:snapToGrid/>
        <w:spacing w:line="600" w:lineRule="exact"/>
        <w:ind w:firstLine="643" w:firstLineChars="200"/>
        <w:textAlignment w:val="auto"/>
        <w:rPr>
          <w:rFonts w:ascii="Times New Roman" w:hAnsi="Times New Roman" w:eastAsia="方正仿宋简体" w:cs="方正仿宋简体"/>
          <w:b/>
          <w:bCs/>
          <w:sz w:val="32"/>
          <w:szCs w:val="32"/>
        </w:rPr>
      </w:pPr>
      <w:r>
        <w:rPr>
          <w:rFonts w:hint="eastAsia" w:ascii="Times New Roman" w:hAnsi="Times New Roman" w:eastAsia="方正楷体简体" w:cs="方正楷体简体"/>
          <w:b/>
          <w:bCs/>
          <w:sz w:val="32"/>
          <w:szCs w:val="32"/>
        </w:rPr>
        <w:t>（三）机构设置</w:t>
      </w:r>
    </w:p>
    <w:p>
      <w:pPr>
        <w:keepNext w:val="0"/>
        <w:keepLines w:val="0"/>
        <w:pageBreakBefore w:val="0"/>
        <w:widowControl w:val="0"/>
        <w:kinsoku/>
        <w:wordWrap/>
        <w:overflowPunct/>
        <w:topLinePunct w:val="0"/>
        <w:autoSpaceDE/>
        <w:autoSpaceDN/>
        <w:bidi w:val="0"/>
        <w:adjustRightInd/>
        <w:snapToGrid/>
        <w:spacing w:line="600" w:lineRule="exact"/>
        <w:ind w:firstLine="643" w:firstLineChars="200"/>
        <w:textAlignment w:val="auto"/>
        <w:rPr>
          <w:rFonts w:hint="eastAsia" w:ascii="Times New Roman" w:hAnsi="Times New Roman" w:eastAsia="方正仿宋简体" w:cs="方正仿宋简体"/>
          <w:b/>
          <w:bCs/>
          <w:sz w:val="32"/>
          <w:szCs w:val="32"/>
        </w:rPr>
      </w:pPr>
      <w:r>
        <w:rPr>
          <w:rFonts w:hint="eastAsia" w:ascii="Times New Roman" w:hAnsi="Times New Roman" w:eastAsia="方正仿宋简体" w:cs="方正仿宋简体"/>
          <w:b/>
          <w:bCs/>
          <w:sz w:val="32"/>
          <w:szCs w:val="32"/>
        </w:rPr>
        <w:t>公司设董事会，成员5人；设总经理1人；设6个部室、1个项目部，分别为：综合部、财务部、工程部、成本部、采购部、销售部、山水龙城项目部。</w:t>
      </w:r>
    </w:p>
    <w:p>
      <w:pPr>
        <w:keepNext w:val="0"/>
        <w:keepLines w:val="0"/>
        <w:pageBreakBefore w:val="0"/>
        <w:numPr>
          <w:ilvl w:val="0"/>
          <w:numId w:val="0"/>
        </w:numPr>
        <w:kinsoku/>
        <w:wordWrap/>
        <w:overflowPunct/>
        <w:topLinePunct w:val="0"/>
        <w:autoSpaceDE/>
        <w:autoSpaceDN/>
        <w:bidi w:val="0"/>
        <w:adjustRightInd/>
        <w:snapToGrid w:val="0"/>
        <w:spacing w:line="600" w:lineRule="exact"/>
        <w:ind w:firstLine="643" w:firstLineChars="200"/>
        <w:rPr>
          <w:rFonts w:hint="eastAsia" w:ascii="Times New Roman" w:hAnsi="Times New Roman" w:eastAsia="方正仿宋简体" w:cs="方正仿宋简体"/>
          <w:b/>
          <w:bCs/>
          <w:sz w:val="32"/>
          <w:szCs w:val="32"/>
        </w:rPr>
      </w:pPr>
      <w:r>
        <w:rPr>
          <w:rFonts w:hint="eastAsia" w:ascii="Times New Roman" w:hAnsi="Times New Roman" w:eastAsia="方正黑体简体" w:cs="Times New Roman"/>
          <w:b/>
          <w:kern w:val="2"/>
          <w:sz w:val="32"/>
          <w:szCs w:val="32"/>
          <w:lang w:val="en-US" w:eastAsia="zh-CN" w:bidi="ar-SA"/>
        </w:rPr>
        <w:t>二、</w:t>
      </w:r>
      <w:r>
        <w:rPr>
          <w:rFonts w:ascii="Times New Roman" w:hAnsi="Times New Roman" w:eastAsia="方正黑体简体" w:cs="Times New Roman"/>
          <w:b/>
          <w:bCs/>
          <w:sz w:val="32"/>
          <w:szCs w:val="32"/>
        </w:rPr>
        <w:t>主要会计数据和财务指标</w:t>
      </w:r>
    </w:p>
    <w:tbl>
      <w:tblPr>
        <w:tblStyle w:val="5"/>
        <w:tblpPr w:leftFromText="180" w:rightFromText="180" w:vertAnchor="text" w:horzAnchor="page" w:tblpX="1337" w:tblpY="590"/>
        <w:tblOverlap w:val="never"/>
        <w:tblW w:w="9465" w:type="dxa"/>
        <w:tblInd w:w="0" w:type="dxa"/>
        <w:tblLayout w:type="fixed"/>
        <w:tblCellMar>
          <w:top w:w="0" w:type="dxa"/>
          <w:left w:w="108" w:type="dxa"/>
          <w:bottom w:w="0" w:type="dxa"/>
          <w:right w:w="108" w:type="dxa"/>
        </w:tblCellMar>
      </w:tblPr>
      <w:tblGrid>
        <w:gridCol w:w="1950"/>
        <w:gridCol w:w="1845"/>
        <w:gridCol w:w="1894"/>
        <w:gridCol w:w="1901"/>
        <w:gridCol w:w="1875"/>
      </w:tblGrid>
      <w:tr>
        <w:tblPrEx>
          <w:tblCellMar>
            <w:top w:w="0" w:type="dxa"/>
            <w:left w:w="108" w:type="dxa"/>
            <w:bottom w:w="0" w:type="dxa"/>
            <w:right w:w="108" w:type="dxa"/>
          </w:tblCellMar>
        </w:tblPrEx>
        <w:trPr>
          <w:trHeight w:val="525" w:hRule="atLeast"/>
        </w:trPr>
        <w:tc>
          <w:tcPr>
            <w:tcW w:w="9465" w:type="dxa"/>
            <w:gridSpan w:val="5"/>
            <w:tcBorders>
              <w:top w:val="nil"/>
              <w:left w:val="nil"/>
              <w:bottom w:val="nil"/>
              <w:right w:val="nil"/>
            </w:tcBorders>
            <w:shd w:val="clear" w:color="auto" w:fill="auto"/>
            <w:noWrap/>
            <w:vAlign w:val="center"/>
          </w:tcPr>
          <w:p>
            <w:pPr>
              <w:keepNext w:val="0"/>
              <w:keepLines w:val="0"/>
              <w:pageBreakBefore w:val="0"/>
              <w:widowControl/>
              <w:kinsoku/>
              <w:wordWrap/>
              <w:overflowPunct/>
              <w:topLinePunct w:val="0"/>
              <w:autoSpaceDE/>
              <w:autoSpaceDN/>
              <w:bidi w:val="0"/>
              <w:adjustRightInd/>
              <w:spacing w:line="600" w:lineRule="exact"/>
              <w:jc w:val="left"/>
              <w:textAlignment w:val="center"/>
              <w:rPr>
                <w:rFonts w:hint="default" w:ascii="Times New Roman" w:hAnsi="Times New Roman" w:eastAsia="方正仿宋简体" w:cs="Times New Roman"/>
                <w:b/>
                <w:bCs/>
                <w:color w:val="000000"/>
                <w:sz w:val="32"/>
                <w:szCs w:val="32"/>
              </w:rPr>
            </w:pPr>
            <w:r>
              <w:rPr>
                <w:rFonts w:hint="default" w:ascii="Times New Roman" w:hAnsi="Times New Roman" w:eastAsia="方正仿宋简体" w:cs="Times New Roman"/>
                <w:b/>
                <w:bCs/>
                <w:color w:val="000000"/>
                <w:kern w:val="0"/>
                <w:sz w:val="32"/>
                <w:szCs w:val="32"/>
              </w:rPr>
              <w:t xml:space="preserve">单位： 嘉祥玖贡置业有限公司       </w:t>
            </w:r>
            <w:r>
              <w:rPr>
                <w:rFonts w:hint="eastAsia" w:ascii="Times New Roman" w:hAnsi="Times New Roman" w:eastAsia="方正仿宋简体" w:cs="Times New Roman"/>
                <w:b/>
                <w:bCs/>
                <w:color w:val="000000"/>
                <w:kern w:val="0"/>
                <w:sz w:val="32"/>
                <w:szCs w:val="32"/>
                <w:lang w:val="en-US" w:eastAsia="zh-CN"/>
              </w:rPr>
              <w:t xml:space="preserve"> </w:t>
            </w:r>
            <w:r>
              <w:rPr>
                <w:rFonts w:hint="default" w:ascii="Times New Roman" w:hAnsi="Times New Roman" w:eastAsia="方正仿宋简体" w:cs="Times New Roman"/>
                <w:b/>
                <w:bCs/>
                <w:color w:val="000000"/>
                <w:kern w:val="0"/>
                <w:sz w:val="32"/>
                <w:szCs w:val="32"/>
              </w:rPr>
              <w:t xml:space="preserve">      </w:t>
            </w:r>
            <w:r>
              <w:rPr>
                <w:rFonts w:hint="eastAsia" w:ascii="Times New Roman" w:hAnsi="Times New Roman" w:eastAsia="方正仿宋简体" w:cs="Times New Roman"/>
                <w:b/>
                <w:bCs/>
                <w:color w:val="000000"/>
                <w:kern w:val="0"/>
                <w:sz w:val="32"/>
                <w:szCs w:val="32"/>
                <w:lang w:val="en-US" w:eastAsia="zh-CN"/>
              </w:rPr>
              <w:t xml:space="preserve">     </w:t>
            </w:r>
            <w:r>
              <w:rPr>
                <w:rFonts w:hint="default" w:ascii="Times New Roman" w:hAnsi="Times New Roman" w:eastAsia="方正仿宋简体" w:cs="Times New Roman"/>
                <w:b/>
                <w:bCs/>
                <w:color w:val="000000"/>
                <w:kern w:val="0"/>
                <w:sz w:val="32"/>
                <w:szCs w:val="32"/>
              </w:rPr>
              <w:t xml:space="preserve"> 单位：万元</w:t>
            </w:r>
          </w:p>
        </w:tc>
      </w:tr>
      <w:tr>
        <w:tblPrEx>
          <w:tblCellMar>
            <w:top w:w="0" w:type="dxa"/>
            <w:left w:w="108" w:type="dxa"/>
            <w:bottom w:w="0" w:type="dxa"/>
            <w:right w:w="108" w:type="dxa"/>
          </w:tblCellMar>
        </w:tblPrEx>
        <w:trPr>
          <w:trHeight w:val="600" w:hRule="atLeast"/>
        </w:trPr>
        <w:tc>
          <w:tcPr>
            <w:tcW w:w="1950" w:type="dxa"/>
            <w:tcBorders>
              <w:top w:val="single" w:color="000000" w:sz="8" w:space="0"/>
              <w:left w:val="single" w:color="000000" w:sz="8"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pacing w:line="600" w:lineRule="exact"/>
              <w:jc w:val="center"/>
              <w:textAlignment w:val="center"/>
              <w:rPr>
                <w:rFonts w:hint="eastAsia" w:ascii="方正黑体简体" w:hAnsi="方正黑体简体" w:eastAsia="方正黑体简体" w:cs="方正黑体简体"/>
                <w:b/>
                <w:bCs/>
                <w:color w:val="000000"/>
                <w:sz w:val="32"/>
                <w:szCs w:val="32"/>
              </w:rPr>
            </w:pPr>
            <w:r>
              <w:rPr>
                <w:rFonts w:hint="eastAsia" w:ascii="方正黑体简体" w:hAnsi="方正黑体简体" w:eastAsia="方正黑体简体" w:cs="方正黑体简体"/>
                <w:b/>
                <w:bCs/>
                <w:i w:val="0"/>
                <w:iCs w:val="0"/>
                <w:color w:val="000000"/>
                <w:kern w:val="0"/>
                <w:sz w:val="32"/>
                <w:szCs w:val="32"/>
                <w:u w:val="none"/>
                <w:lang w:val="en-US" w:eastAsia="zh-CN" w:bidi="ar"/>
              </w:rPr>
              <w:t>项目</w:t>
            </w:r>
          </w:p>
        </w:tc>
        <w:tc>
          <w:tcPr>
            <w:tcW w:w="1845" w:type="dxa"/>
            <w:tcBorders>
              <w:top w:val="single" w:color="000000" w:sz="8"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pacing w:line="600" w:lineRule="exact"/>
              <w:jc w:val="center"/>
              <w:textAlignment w:val="center"/>
              <w:rPr>
                <w:rFonts w:hint="eastAsia" w:ascii="方正黑体简体" w:hAnsi="方正黑体简体" w:eastAsia="方正黑体简体" w:cs="方正黑体简体"/>
                <w:b/>
                <w:bCs/>
                <w:color w:val="000000"/>
                <w:sz w:val="32"/>
                <w:szCs w:val="32"/>
              </w:rPr>
            </w:pPr>
            <w:r>
              <w:rPr>
                <w:rFonts w:hint="eastAsia" w:ascii="方正黑体简体" w:hAnsi="方正黑体简体" w:eastAsia="方正黑体简体" w:cs="方正黑体简体"/>
                <w:b/>
                <w:bCs/>
                <w:i w:val="0"/>
                <w:iCs w:val="0"/>
                <w:color w:val="000000"/>
                <w:kern w:val="0"/>
                <w:sz w:val="32"/>
                <w:szCs w:val="32"/>
                <w:u w:val="none"/>
                <w:lang w:val="en-US" w:eastAsia="zh-CN" w:bidi="ar"/>
              </w:rPr>
              <w:t xml:space="preserve"> 本期金额</w:t>
            </w:r>
          </w:p>
        </w:tc>
        <w:tc>
          <w:tcPr>
            <w:tcW w:w="1894" w:type="dxa"/>
            <w:tcBorders>
              <w:top w:val="single" w:color="000000" w:sz="8"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方正黑体简体" w:hAnsi="方正黑体简体" w:eastAsia="方正黑体简体" w:cs="方正黑体简体"/>
                <w:b/>
                <w:bCs/>
                <w:color w:val="000000"/>
                <w:sz w:val="32"/>
                <w:szCs w:val="32"/>
              </w:rPr>
            </w:pPr>
            <w:r>
              <w:rPr>
                <w:rFonts w:hint="eastAsia" w:ascii="方正黑体简体" w:hAnsi="方正黑体简体" w:eastAsia="方正黑体简体" w:cs="方正黑体简体"/>
                <w:b/>
                <w:bCs/>
                <w:i w:val="0"/>
                <w:iCs w:val="0"/>
                <w:color w:val="000000"/>
                <w:kern w:val="0"/>
                <w:sz w:val="32"/>
                <w:szCs w:val="32"/>
                <w:u w:val="none"/>
                <w:lang w:val="en-US" w:eastAsia="zh-CN" w:bidi="ar"/>
              </w:rPr>
              <w:t xml:space="preserve"> 年度预算目标</w:t>
            </w:r>
          </w:p>
        </w:tc>
        <w:tc>
          <w:tcPr>
            <w:tcW w:w="1901" w:type="dxa"/>
            <w:tcBorders>
              <w:top w:val="single" w:color="000000" w:sz="8"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方正黑体简体" w:hAnsi="方正黑体简体" w:eastAsia="方正黑体简体" w:cs="方正黑体简体"/>
                <w:b/>
                <w:bCs/>
                <w:i w:val="0"/>
                <w:iCs w:val="0"/>
                <w:color w:val="000000"/>
                <w:kern w:val="0"/>
                <w:sz w:val="32"/>
                <w:szCs w:val="32"/>
                <w:u w:val="none"/>
                <w:lang w:val="en-US" w:eastAsia="zh-CN" w:bidi="ar"/>
              </w:rPr>
            </w:pPr>
            <w:r>
              <w:rPr>
                <w:rFonts w:hint="eastAsia" w:ascii="方正黑体简体" w:hAnsi="方正黑体简体" w:eastAsia="方正黑体简体" w:cs="方正黑体简体"/>
                <w:b/>
                <w:bCs/>
                <w:i w:val="0"/>
                <w:iCs w:val="0"/>
                <w:color w:val="000000"/>
                <w:kern w:val="0"/>
                <w:sz w:val="32"/>
                <w:szCs w:val="32"/>
                <w:u w:val="none"/>
                <w:lang w:val="en-US" w:eastAsia="zh-CN" w:bidi="ar"/>
              </w:rPr>
              <w:t>预算完成</w:t>
            </w:r>
          </w:p>
          <w:p>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方正黑体简体" w:hAnsi="方正黑体简体" w:eastAsia="方正黑体简体" w:cs="方正黑体简体"/>
                <w:b/>
                <w:bCs/>
                <w:color w:val="000000"/>
                <w:sz w:val="32"/>
                <w:szCs w:val="32"/>
              </w:rPr>
            </w:pPr>
            <w:r>
              <w:rPr>
                <w:rFonts w:hint="eastAsia" w:ascii="方正黑体简体" w:hAnsi="方正黑体简体" w:eastAsia="方正黑体简体" w:cs="方正黑体简体"/>
                <w:b/>
                <w:bCs/>
                <w:i w:val="0"/>
                <w:iCs w:val="0"/>
                <w:color w:val="000000"/>
                <w:kern w:val="0"/>
                <w:sz w:val="32"/>
                <w:szCs w:val="32"/>
                <w:u w:val="none"/>
                <w:lang w:val="en-US" w:eastAsia="zh-CN" w:bidi="ar"/>
              </w:rPr>
              <w:t>情况</w:t>
            </w:r>
          </w:p>
        </w:tc>
        <w:tc>
          <w:tcPr>
            <w:tcW w:w="1875" w:type="dxa"/>
            <w:tcBorders>
              <w:top w:val="single" w:color="000000" w:sz="8" w:space="0"/>
              <w:left w:val="single" w:color="000000" w:sz="4" w:space="0"/>
              <w:bottom w:val="single" w:color="000000" w:sz="4" w:space="0"/>
              <w:right w:val="single" w:color="000000" w:sz="8"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pacing w:line="600" w:lineRule="exact"/>
              <w:jc w:val="center"/>
              <w:textAlignment w:val="center"/>
              <w:rPr>
                <w:rFonts w:hint="eastAsia" w:ascii="方正黑体简体" w:hAnsi="方正黑体简体" w:eastAsia="方正黑体简体" w:cs="方正黑体简体"/>
                <w:b/>
                <w:bCs/>
                <w:color w:val="000000"/>
                <w:sz w:val="32"/>
                <w:szCs w:val="32"/>
              </w:rPr>
            </w:pPr>
            <w:r>
              <w:rPr>
                <w:rFonts w:hint="eastAsia" w:ascii="方正黑体简体" w:hAnsi="方正黑体简体" w:eastAsia="方正黑体简体" w:cs="方正黑体简体"/>
                <w:b/>
                <w:bCs/>
                <w:i w:val="0"/>
                <w:iCs w:val="0"/>
                <w:color w:val="000000"/>
                <w:kern w:val="0"/>
                <w:sz w:val="32"/>
                <w:szCs w:val="32"/>
                <w:u w:val="none"/>
                <w:lang w:val="en-US" w:eastAsia="zh-CN" w:bidi="ar"/>
              </w:rPr>
              <w:t xml:space="preserve"> 上年同期</w:t>
            </w:r>
          </w:p>
        </w:tc>
      </w:tr>
      <w:tr>
        <w:tblPrEx>
          <w:tblCellMar>
            <w:top w:w="0" w:type="dxa"/>
            <w:left w:w="108" w:type="dxa"/>
            <w:bottom w:w="0" w:type="dxa"/>
            <w:right w:w="108" w:type="dxa"/>
          </w:tblCellMar>
        </w:tblPrEx>
        <w:trPr>
          <w:trHeight w:val="600" w:hRule="atLeast"/>
        </w:trPr>
        <w:tc>
          <w:tcPr>
            <w:tcW w:w="1950" w:type="dxa"/>
            <w:tcBorders>
              <w:top w:val="single" w:color="000000" w:sz="4" w:space="0"/>
              <w:left w:val="single" w:color="000000" w:sz="8"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pacing w:line="600" w:lineRule="exact"/>
              <w:jc w:val="center"/>
              <w:textAlignment w:val="center"/>
              <w:rPr>
                <w:rFonts w:hint="default" w:ascii="Times New Roman" w:hAnsi="Times New Roman" w:eastAsia="方正仿宋简体" w:cs="Times New Roman"/>
                <w:b/>
                <w:bCs/>
                <w:color w:val="000000"/>
                <w:sz w:val="32"/>
                <w:szCs w:val="32"/>
              </w:rPr>
            </w:pPr>
            <w:r>
              <w:rPr>
                <w:rFonts w:hint="default" w:ascii="Times New Roman" w:hAnsi="Times New Roman" w:eastAsia="方正仿宋简体" w:cs="Times New Roman"/>
                <w:b/>
                <w:bCs/>
                <w:i w:val="0"/>
                <w:iCs w:val="0"/>
                <w:color w:val="000000"/>
                <w:kern w:val="0"/>
                <w:sz w:val="32"/>
                <w:szCs w:val="32"/>
                <w:u w:val="none"/>
                <w:lang w:val="en-US" w:eastAsia="zh-CN" w:bidi="ar"/>
              </w:rPr>
              <w:t>营业总收入</w:t>
            </w:r>
          </w:p>
        </w:tc>
        <w:tc>
          <w:tcPr>
            <w:tcW w:w="184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pacing w:line="600" w:lineRule="exact"/>
              <w:jc w:val="center"/>
              <w:textAlignment w:val="center"/>
              <w:rPr>
                <w:rFonts w:hint="default" w:ascii="Times New Roman" w:hAnsi="Times New Roman" w:eastAsia="方正仿宋简体" w:cs="Times New Roman"/>
                <w:b/>
                <w:bCs/>
                <w:i w:val="0"/>
                <w:iCs w:val="0"/>
                <w:color w:val="000000"/>
                <w:kern w:val="0"/>
                <w:sz w:val="32"/>
                <w:szCs w:val="32"/>
                <w:u w:val="none"/>
                <w:lang w:val="en-US" w:eastAsia="zh-CN" w:bidi="ar"/>
              </w:rPr>
            </w:pPr>
            <w:r>
              <w:rPr>
                <w:rFonts w:hint="default" w:ascii="Times New Roman" w:hAnsi="Times New Roman" w:eastAsia="方正仿宋简体" w:cs="Times New Roman"/>
                <w:b/>
                <w:bCs/>
                <w:i w:val="0"/>
                <w:iCs w:val="0"/>
                <w:color w:val="000000"/>
                <w:kern w:val="0"/>
                <w:sz w:val="32"/>
                <w:szCs w:val="32"/>
                <w:u w:val="none"/>
                <w:lang w:val="en-US" w:eastAsia="zh-CN" w:bidi="ar"/>
              </w:rPr>
              <w:t>64,008.57</w:t>
            </w:r>
          </w:p>
        </w:tc>
        <w:tc>
          <w:tcPr>
            <w:tcW w:w="189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pacing w:line="600" w:lineRule="exact"/>
              <w:jc w:val="center"/>
              <w:textAlignment w:val="center"/>
              <w:rPr>
                <w:rFonts w:hint="default" w:ascii="Times New Roman" w:hAnsi="Times New Roman" w:eastAsia="方正仿宋简体" w:cs="Times New Roman"/>
                <w:b/>
                <w:bCs/>
                <w:i w:val="0"/>
                <w:iCs w:val="0"/>
                <w:color w:val="000000"/>
                <w:kern w:val="0"/>
                <w:sz w:val="32"/>
                <w:szCs w:val="32"/>
                <w:u w:val="none"/>
                <w:lang w:val="en-US" w:eastAsia="zh-CN" w:bidi="ar"/>
              </w:rPr>
            </w:pPr>
            <w:r>
              <w:rPr>
                <w:rFonts w:hint="default" w:ascii="Times New Roman" w:hAnsi="Times New Roman" w:eastAsia="方正仿宋简体" w:cs="Times New Roman"/>
                <w:b/>
                <w:bCs/>
                <w:i w:val="0"/>
                <w:iCs w:val="0"/>
                <w:color w:val="000000"/>
                <w:kern w:val="0"/>
                <w:sz w:val="32"/>
                <w:szCs w:val="32"/>
                <w:u w:val="none"/>
                <w:lang w:val="en-US" w:eastAsia="zh-CN" w:bidi="ar"/>
              </w:rPr>
              <w:t>82,344.16</w:t>
            </w:r>
          </w:p>
        </w:tc>
        <w:tc>
          <w:tcPr>
            <w:tcW w:w="190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pacing w:line="600" w:lineRule="exact"/>
              <w:jc w:val="center"/>
              <w:textAlignment w:val="center"/>
              <w:rPr>
                <w:rFonts w:hint="default" w:ascii="Times New Roman" w:hAnsi="Times New Roman" w:eastAsia="方正仿宋简体" w:cs="Times New Roman"/>
                <w:b/>
                <w:bCs/>
                <w:i w:val="0"/>
                <w:iCs w:val="0"/>
                <w:color w:val="000000"/>
                <w:kern w:val="0"/>
                <w:sz w:val="32"/>
                <w:szCs w:val="32"/>
                <w:u w:val="none"/>
                <w:lang w:val="en-US" w:eastAsia="zh-CN" w:bidi="ar"/>
              </w:rPr>
            </w:pPr>
            <w:r>
              <w:rPr>
                <w:rFonts w:hint="default" w:ascii="Times New Roman" w:hAnsi="Times New Roman" w:eastAsia="方正仿宋简体" w:cs="Times New Roman"/>
                <w:b/>
                <w:bCs/>
                <w:i w:val="0"/>
                <w:iCs w:val="0"/>
                <w:color w:val="000000"/>
                <w:kern w:val="0"/>
                <w:sz w:val="32"/>
                <w:szCs w:val="32"/>
                <w:u w:val="none"/>
                <w:lang w:val="en-US" w:eastAsia="zh-CN" w:bidi="ar"/>
              </w:rPr>
              <w:t>77.73%</w:t>
            </w:r>
          </w:p>
        </w:tc>
        <w:tc>
          <w:tcPr>
            <w:tcW w:w="1875" w:type="dxa"/>
            <w:tcBorders>
              <w:top w:val="single" w:color="000000" w:sz="4" w:space="0"/>
              <w:left w:val="single" w:color="000000" w:sz="4" w:space="0"/>
              <w:bottom w:val="single" w:color="000000" w:sz="4" w:space="0"/>
              <w:right w:val="single" w:color="000000" w:sz="8"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pacing w:line="600" w:lineRule="exact"/>
              <w:jc w:val="center"/>
              <w:textAlignment w:val="center"/>
              <w:rPr>
                <w:rFonts w:hint="default" w:ascii="Times New Roman" w:hAnsi="Times New Roman" w:eastAsia="方正仿宋简体" w:cs="Times New Roman"/>
                <w:b/>
                <w:bCs/>
                <w:i w:val="0"/>
                <w:iCs w:val="0"/>
                <w:color w:val="000000"/>
                <w:kern w:val="0"/>
                <w:sz w:val="32"/>
                <w:szCs w:val="32"/>
                <w:u w:val="none"/>
                <w:lang w:val="en-US" w:eastAsia="zh-CN" w:bidi="ar"/>
              </w:rPr>
            </w:pPr>
            <w:r>
              <w:rPr>
                <w:rFonts w:hint="default" w:ascii="Times New Roman" w:hAnsi="Times New Roman" w:eastAsia="方正仿宋简体" w:cs="Times New Roman"/>
                <w:b/>
                <w:bCs/>
                <w:i w:val="0"/>
                <w:iCs w:val="0"/>
                <w:color w:val="000000"/>
                <w:kern w:val="0"/>
                <w:sz w:val="32"/>
                <w:szCs w:val="32"/>
                <w:u w:val="none"/>
                <w:lang w:val="en-US" w:eastAsia="zh-CN" w:bidi="ar"/>
              </w:rPr>
              <w:t>62,017.15</w:t>
            </w:r>
          </w:p>
        </w:tc>
      </w:tr>
      <w:tr>
        <w:tblPrEx>
          <w:tblCellMar>
            <w:top w:w="0" w:type="dxa"/>
            <w:left w:w="108" w:type="dxa"/>
            <w:bottom w:w="0" w:type="dxa"/>
            <w:right w:w="108" w:type="dxa"/>
          </w:tblCellMar>
        </w:tblPrEx>
        <w:trPr>
          <w:trHeight w:val="600" w:hRule="atLeast"/>
        </w:trPr>
        <w:tc>
          <w:tcPr>
            <w:tcW w:w="1950" w:type="dxa"/>
            <w:tcBorders>
              <w:top w:val="single" w:color="000000" w:sz="4" w:space="0"/>
              <w:left w:val="single" w:color="000000" w:sz="8"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pacing w:line="600" w:lineRule="exact"/>
              <w:jc w:val="center"/>
              <w:textAlignment w:val="center"/>
              <w:rPr>
                <w:rFonts w:hint="default" w:ascii="Times New Roman" w:hAnsi="Times New Roman" w:eastAsia="方正仿宋简体" w:cs="Times New Roman"/>
                <w:b/>
                <w:bCs/>
                <w:color w:val="000000"/>
                <w:sz w:val="32"/>
                <w:szCs w:val="32"/>
              </w:rPr>
            </w:pPr>
            <w:r>
              <w:rPr>
                <w:rFonts w:hint="default" w:ascii="Times New Roman" w:hAnsi="Times New Roman" w:eastAsia="方正仿宋简体" w:cs="Times New Roman"/>
                <w:b/>
                <w:bCs/>
                <w:i w:val="0"/>
                <w:iCs w:val="0"/>
                <w:color w:val="000000"/>
                <w:kern w:val="0"/>
                <w:sz w:val="32"/>
                <w:szCs w:val="32"/>
                <w:u w:val="none"/>
                <w:lang w:val="en-US" w:eastAsia="zh-CN" w:bidi="ar"/>
              </w:rPr>
              <w:t>营业总成本</w:t>
            </w:r>
          </w:p>
        </w:tc>
        <w:tc>
          <w:tcPr>
            <w:tcW w:w="184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pacing w:line="600" w:lineRule="exact"/>
              <w:jc w:val="center"/>
              <w:textAlignment w:val="center"/>
              <w:rPr>
                <w:rFonts w:hint="default" w:ascii="Times New Roman" w:hAnsi="Times New Roman" w:eastAsia="方正仿宋简体" w:cs="Times New Roman"/>
                <w:b/>
                <w:bCs/>
                <w:i w:val="0"/>
                <w:iCs w:val="0"/>
                <w:color w:val="000000"/>
                <w:kern w:val="2"/>
                <w:sz w:val="32"/>
                <w:szCs w:val="32"/>
                <w:u w:val="none"/>
                <w:lang w:val="en-US" w:eastAsia="zh-CN" w:bidi="ar-SA"/>
              </w:rPr>
            </w:pPr>
            <w:r>
              <w:rPr>
                <w:rFonts w:hint="default" w:ascii="Times New Roman" w:hAnsi="Times New Roman" w:eastAsia="方正仿宋简体" w:cs="Times New Roman"/>
                <w:b/>
                <w:bCs/>
                <w:i w:val="0"/>
                <w:iCs w:val="0"/>
                <w:color w:val="000000"/>
                <w:kern w:val="0"/>
                <w:sz w:val="32"/>
                <w:szCs w:val="32"/>
                <w:u w:val="none"/>
                <w:lang w:val="en-US" w:eastAsia="zh-CN" w:bidi="ar"/>
              </w:rPr>
              <w:t>51,625.55</w:t>
            </w:r>
          </w:p>
        </w:tc>
        <w:tc>
          <w:tcPr>
            <w:tcW w:w="189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pacing w:line="600" w:lineRule="exact"/>
              <w:jc w:val="center"/>
              <w:textAlignment w:val="center"/>
              <w:rPr>
                <w:rFonts w:hint="default" w:ascii="Times New Roman" w:hAnsi="Times New Roman" w:eastAsia="方正仿宋简体" w:cs="Times New Roman"/>
                <w:b/>
                <w:bCs/>
                <w:i w:val="0"/>
                <w:iCs w:val="0"/>
                <w:color w:val="000000"/>
                <w:kern w:val="2"/>
                <w:sz w:val="32"/>
                <w:szCs w:val="32"/>
                <w:u w:val="none"/>
                <w:lang w:val="en-US" w:eastAsia="zh-CN" w:bidi="ar-SA"/>
              </w:rPr>
            </w:pPr>
            <w:r>
              <w:rPr>
                <w:rFonts w:hint="default" w:ascii="Times New Roman" w:hAnsi="Times New Roman" w:eastAsia="方正仿宋简体" w:cs="Times New Roman"/>
                <w:b/>
                <w:bCs/>
                <w:i w:val="0"/>
                <w:iCs w:val="0"/>
                <w:color w:val="000000"/>
                <w:kern w:val="0"/>
                <w:sz w:val="32"/>
                <w:szCs w:val="32"/>
                <w:u w:val="none"/>
                <w:lang w:val="en-US" w:eastAsia="zh-CN" w:bidi="ar"/>
              </w:rPr>
              <w:t>65,812.27</w:t>
            </w:r>
          </w:p>
        </w:tc>
        <w:tc>
          <w:tcPr>
            <w:tcW w:w="190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pacing w:line="600" w:lineRule="exact"/>
              <w:jc w:val="center"/>
              <w:textAlignment w:val="center"/>
              <w:rPr>
                <w:rFonts w:hint="default" w:ascii="Times New Roman" w:hAnsi="Times New Roman" w:eastAsia="方正仿宋简体" w:cs="Times New Roman"/>
                <w:b/>
                <w:bCs/>
                <w:i w:val="0"/>
                <w:iCs w:val="0"/>
                <w:color w:val="000000"/>
                <w:kern w:val="2"/>
                <w:sz w:val="32"/>
                <w:szCs w:val="32"/>
                <w:u w:val="none"/>
                <w:lang w:val="en-US" w:eastAsia="zh-CN" w:bidi="ar-SA"/>
              </w:rPr>
            </w:pPr>
            <w:r>
              <w:rPr>
                <w:rFonts w:hint="default" w:ascii="Times New Roman" w:hAnsi="Times New Roman" w:eastAsia="方正仿宋简体" w:cs="Times New Roman"/>
                <w:b/>
                <w:bCs/>
                <w:i w:val="0"/>
                <w:iCs w:val="0"/>
                <w:color w:val="000000"/>
                <w:kern w:val="0"/>
                <w:sz w:val="32"/>
                <w:szCs w:val="32"/>
                <w:u w:val="none"/>
                <w:lang w:val="en-US" w:eastAsia="zh-CN" w:bidi="ar"/>
              </w:rPr>
              <w:t>78.44%</w:t>
            </w:r>
          </w:p>
        </w:tc>
        <w:tc>
          <w:tcPr>
            <w:tcW w:w="1875" w:type="dxa"/>
            <w:tcBorders>
              <w:top w:val="single" w:color="000000" w:sz="4" w:space="0"/>
              <w:left w:val="single" w:color="000000" w:sz="4" w:space="0"/>
              <w:bottom w:val="single" w:color="000000" w:sz="4" w:space="0"/>
              <w:right w:val="single" w:color="000000" w:sz="8"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pacing w:line="600" w:lineRule="exact"/>
              <w:jc w:val="center"/>
              <w:textAlignment w:val="center"/>
              <w:rPr>
                <w:rFonts w:hint="default" w:ascii="Times New Roman" w:hAnsi="Times New Roman" w:eastAsia="方正仿宋简体" w:cs="Times New Roman"/>
                <w:b/>
                <w:bCs/>
                <w:i w:val="0"/>
                <w:iCs w:val="0"/>
                <w:color w:val="000000"/>
                <w:kern w:val="2"/>
                <w:sz w:val="32"/>
                <w:szCs w:val="32"/>
                <w:u w:val="none"/>
                <w:lang w:val="en-US" w:eastAsia="zh-CN" w:bidi="ar-SA"/>
              </w:rPr>
            </w:pPr>
            <w:r>
              <w:rPr>
                <w:rFonts w:hint="default" w:ascii="Times New Roman" w:hAnsi="Times New Roman" w:eastAsia="方正仿宋简体" w:cs="Times New Roman"/>
                <w:b/>
                <w:bCs/>
                <w:i w:val="0"/>
                <w:iCs w:val="0"/>
                <w:color w:val="000000"/>
                <w:kern w:val="0"/>
                <w:sz w:val="32"/>
                <w:szCs w:val="32"/>
                <w:u w:val="none"/>
                <w:lang w:val="en-US" w:eastAsia="zh-CN" w:bidi="ar"/>
              </w:rPr>
              <w:t>48,742.24</w:t>
            </w:r>
          </w:p>
        </w:tc>
      </w:tr>
      <w:tr>
        <w:tblPrEx>
          <w:tblCellMar>
            <w:top w:w="0" w:type="dxa"/>
            <w:left w:w="108" w:type="dxa"/>
            <w:bottom w:w="0" w:type="dxa"/>
            <w:right w:w="108" w:type="dxa"/>
          </w:tblCellMar>
        </w:tblPrEx>
        <w:trPr>
          <w:trHeight w:val="600" w:hRule="atLeast"/>
        </w:trPr>
        <w:tc>
          <w:tcPr>
            <w:tcW w:w="1950" w:type="dxa"/>
            <w:tcBorders>
              <w:top w:val="single" w:color="000000" w:sz="4" w:space="0"/>
              <w:left w:val="single" w:color="000000" w:sz="8"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pacing w:line="600" w:lineRule="exact"/>
              <w:jc w:val="center"/>
              <w:textAlignment w:val="center"/>
              <w:rPr>
                <w:rFonts w:hint="default" w:ascii="Times New Roman" w:hAnsi="Times New Roman" w:eastAsia="方正仿宋简体" w:cs="Times New Roman"/>
                <w:b/>
                <w:bCs/>
                <w:color w:val="000000"/>
                <w:sz w:val="32"/>
                <w:szCs w:val="32"/>
              </w:rPr>
            </w:pPr>
            <w:r>
              <w:rPr>
                <w:rFonts w:hint="default" w:ascii="Times New Roman" w:hAnsi="Times New Roman" w:eastAsia="方正仿宋简体" w:cs="Times New Roman"/>
                <w:b/>
                <w:bCs/>
                <w:i w:val="0"/>
                <w:iCs w:val="0"/>
                <w:color w:val="000000"/>
                <w:kern w:val="0"/>
                <w:sz w:val="32"/>
                <w:szCs w:val="32"/>
                <w:u w:val="none"/>
                <w:lang w:val="en-US" w:eastAsia="zh-CN" w:bidi="ar"/>
              </w:rPr>
              <w:t>利润总额</w:t>
            </w:r>
          </w:p>
        </w:tc>
        <w:tc>
          <w:tcPr>
            <w:tcW w:w="184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pacing w:line="600" w:lineRule="exact"/>
              <w:jc w:val="center"/>
              <w:textAlignment w:val="center"/>
              <w:rPr>
                <w:rFonts w:hint="default" w:ascii="Times New Roman" w:hAnsi="Times New Roman" w:eastAsia="方正仿宋简体" w:cs="Times New Roman"/>
                <w:b/>
                <w:bCs/>
                <w:i w:val="0"/>
                <w:iCs w:val="0"/>
                <w:color w:val="000000"/>
                <w:kern w:val="0"/>
                <w:sz w:val="32"/>
                <w:szCs w:val="32"/>
                <w:u w:val="none"/>
                <w:lang w:val="en-US" w:eastAsia="zh-CN" w:bidi="ar"/>
              </w:rPr>
            </w:pPr>
            <w:r>
              <w:rPr>
                <w:rFonts w:hint="default" w:ascii="Times New Roman" w:hAnsi="Times New Roman" w:eastAsia="方正仿宋简体" w:cs="Times New Roman"/>
                <w:b/>
                <w:bCs/>
                <w:i w:val="0"/>
                <w:iCs w:val="0"/>
                <w:color w:val="000000"/>
                <w:kern w:val="0"/>
                <w:sz w:val="32"/>
                <w:szCs w:val="32"/>
                <w:u w:val="none"/>
                <w:lang w:val="en-US" w:eastAsia="zh-CN" w:bidi="ar"/>
              </w:rPr>
              <w:t>12,376.49</w:t>
            </w:r>
          </w:p>
        </w:tc>
        <w:tc>
          <w:tcPr>
            <w:tcW w:w="189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pacing w:line="600" w:lineRule="exact"/>
              <w:jc w:val="center"/>
              <w:textAlignment w:val="center"/>
              <w:rPr>
                <w:rFonts w:hint="default" w:ascii="Times New Roman" w:hAnsi="Times New Roman" w:eastAsia="方正仿宋简体" w:cs="Times New Roman"/>
                <w:b/>
                <w:bCs/>
                <w:i w:val="0"/>
                <w:iCs w:val="0"/>
                <w:color w:val="000000"/>
                <w:kern w:val="0"/>
                <w:sz w:val="32"/>
                <w:szCs w:val="32"/>
                <w:u w:val="none"/>
                <w:lang w:val="en-US" w:eastAsia="zh-CN" w:bidi="ar"/>
              </w:rPr>
            </w:pPr>
            <w:r>
              <w:rPr>
                <w:rFonts w:hint="default" w:ascii="Times New Roman" w:hAnsi="Times New Roman" w:eastAsia="方正仿宋简体" w:cs="Times New Roman"/>
                <w:b/>
                <w:bCs/>
                <w:i w:val="0"/>
                <w:iCs w:val="0"/>
                <w:color w:val="000000"/>
                <w:kern w:val="0"/>
                <w:sz w:val="32"/>
                <w:szCs w:val="32"/>
                <w:u w:val="none"/>
                <w:lang w:val="en-US" w:eastAsia="zh-CN" w:bidi="ar"/>
              </w:rPr>
              <w:t>16,537.00</w:t>
            </w:r>
          </w:p>
        </w:tc>
        <w:tc>
          <w:tcPr>
            <w:tcW w:w="190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pacing w:line="600" w:lineRule="exact"/>
              <w:jc w:val="center"/>
              <w:textAlignment w:val="center"/>
              <w:rPr>
                <w:rFonts w:hint="default" w:ascii="Times New Roman" w:hAnsi="Times New Roman" w:eastAsia="方正仿宋简体" w:cs="Times New Roman"/>
                <w:b/>
                <w:bCs/>
                <w:i w:val="0"/>
                <w:iCs w:val="0"/>
                <w:color w:val="000000"/>
                <w:kern w:val="0"/>
                <w:sz w:val="32"/>
                <w:szCs w:val="32"/>
                <w:u w:val="none"/>
                <w:lang w:val="en-US" w:eastAsia="zh-CN" w:bidi="ar"/>
              </w:rPr>
            </w:pPr>
            <w:r>
              <w:rPr>
                <w:rFonts w:hint="default" w:ascii="Times New Roman" w:hAnsi="Times New Roman" w:eastAsia="方正仿宋简体" w:cs="Times New Roman"/>
                <w:b/>
                <w:bCs/>
                <w:i w:val="0"/>
                <w:iCs w:val="0"/>
                <w:color w:val="000000"/>
                <w:kern w:val="0"/>
                <w:sz w:val="32"/>
                <w:szCs w:val="32"/>
                <w:u w:val="none"/>
                <w:lang w:val="en-US" w:eastAsia="zh-CN" w:bidi="ar"/>
              </w:rPr>
              <w:t>74.84%</w:t>
            </w:r>
          </w:p>
        </w:tc>
        <w:tc>
          <w:tcPr>
            <w:tcW w:w="1875" w:type="dxa"/>
            <w:tcBorders>
              <w:top w:val="single" w:color="000000" w:sz="4" w:space="0"/>
              <w:left w:val="single" w:color="000000" w:sz="4" w:space="0"/>
              <w:bottom w:val="single" w:color="000000" w:sz="4" w:space="0"/>
              <w:right w:val="single" w:color="000000" w:sz="8"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pacing w:line="600" w:lineRule="exact"/>
              <w:jc w:val="center"/>
              <w:textAlignment w:val="center"/>
              <w:rPr>
                <w:rFonts w:hint="default" w:ascii="Times New Roman" w:hAnsi="Times New Roman" w:eastAsia="方正仿宋简体" w:cs="Times New Roman"/>
                <w:b/>
                <w:bCs/>
                <w:i w:val="0"/>
                <w:iCs w:val="0"/>
                <w:color w:val="000000"/>
                <w:kern w:val="0"/>
                <w:sz w:val="32"/>
                <w:szCs w:val="32"/>
                <w:u w:val="none"/>
                <w:lang w:val="en-US" w:eastAsia="zh-CN" w:bidi="ar"/>
              </w:rPr>
            </w:pPr>
            <w:r>
              <w:rPr>
                <w:rFonts w:hint="default" w:ascii="Times New Roman" w:hAnsi="Times New Roman" w:eastAsia="方正仿宋简体" w:cs="Times New Roman"/>
                <w:b/>
                <w:bCs/>
                <w:i w:val="0"/>
                <w:iCs w:val="0"/>
                <w:color w:val="000000"/>
                <w:kern w:val="0"/>
                <w:sz w:val="32"/>
                <w:szCs w:val="32"/>
                <w:u w:val="none"/>
                <w:lang w:val="en-US" w:eastAsia="zh-CN" w:bidi="ar"/>
              </w:rPr>
              <w:t>13,276.89</w:t>
            </w:r>
          </w:p>
        </w:tc>
      </w:tr>
      <w:tr>
        <w:tblPrEx>
          <w:tblCellMar>
            <w:top w:w="0" w:type="dxa"/>
            <w:left w:w="108" w:type="dxa"/>
            <w:bottom w:w="0" w:type="dxa"/>
            <w:right w:w="108" w:type="dxa"/>
          </w:tblCellMar>
        </w:tblPrEx>
        <w:trPr>
          <w:trHeight w:val="600" w:hRule="atLeast"/>
        </w:trPr>
        <w:tc>
          <w:tcPr>
            <w:tcW w:w="1950" w:type="dxa"/>
            <w:tcBorders>
              <w:top w:val="single" w:color="000000" w:sz="4" w:space="0"/>
              <w:left w:val="single" w:color="000000" w:sz="8"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pacing w:line="600" w:lineRule="exact"/>
              <w:jc w:val="center"/>
              <w:textAlignment w:val="center"/>
              <w:rPr>
                <w:rFonts w:hint="default" w:ascii="Times New Roman" w:hAnsi="Times New Roman" w:eastAsia="方正仿宋简体" w:cs="Times New Roman"/>
                <w:b/>
                <w:bCs/>
                <w:color w:val="000000"/>
                <w:sz w:val="32"/>
                <w:szCs w:val="32"/>
              </w:rPr>
            </w:pPr>
            <w:r>
              <w:rPr>
                <w:rFonts w:hint="default" w:ascii="Times New Roman" w:hAnsi="Times New Roman" w:eastAsia="方正仿宋简体" w:cs="Times New Roman"/>
                <w:b/>
                <w:bCs/>
                <w:i w:val="0"/>
                <w:iCs w:val="0"/>
                <w:color w:val="000000"/>
                <w:kern w:val="0"/>
                <w:sz w:val="32"/>
                <w:szCs w:val="32"/>
                <w:u w:val="none"/>
                <w:lang w:val="en-US" w:eastAsia="zh-CN" w:bidi="ar"/>
              </w:rPr>
              <w:t>净利润</w:t>
            </w:r>
          </w:p>
        </w:tc>
        <w:tc>
          <w:tcPr>
            <w:tcW w:w="184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pacing w:line="600" w:lineRule="exact"/>
              <w:jc w:val="center"/>
              <w:textAlignment w:val="center"/>
              <w:rPr>
                <w:rFonts w:hint="default" w:ascii="Times New Roman" w:hAnsi="Times New Roman" w:eastAsia="方正仿宋简体" w:cs="Times New Roman"/>
                <w:b/>
                <w:bCs/>
                <w:i w:val="0"/>
                <w:iCs w:val="0"/>
                <w:color w:val="000000"/>
                <w:kern w:val="0"/>
                <w:sz w:val="32"/>
                <w:szCs w:val="32"/>
                <w:u w:val="none"/>
                <w:lang w:val="en-US" w:eastAsia="zh-CN" w:bidi="ar"/>
              </w:rPr>
            </w:pPr>
            <w:r>
              <w:rPr>
                <w:rFonts w:hint="default" w:ascii="Times New Roman" w:hAnsi="Times New Roman" w:eastAsia="方正仿宋简体" w:cs="Times New Roman"/>
                <w:b/>
                <w:bCs/>
                <w:i w:val="0"/>
                <w:iCs w:val="0"/>
                <w:color w:val="000000"/>
                <w:kern w:val="0"/>
                <w:sz w:val="32"/>
                <w:szCs w:val="32"/>
                <w:u w:val="none"/>
                <w:lang w:val="en-US" w:eastAsia="zh-CN" w:bidi="ar"/>
              </w:rPr>
              <w:t>9,279.85</w:t>
            </w:r>
          </w:p>
        </w:tc>
        <w:tc>
          <w:tcPr>
            <w:tcW w:w="189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pacing w:line="600" w:lineRule="exact"/>
              <w:jc w:val="center"/>
              <w:textAlignment w:val="center"/>
              <w:rPr>
                <w:rFonts w:hint="default" w:ascii="Times New Roman" w:hAnsi="Times New Roman" w:eastAsia="方正仿宋简体" w:cs="Times New Roman"/>
                <w:b/>
                <w:bCs/>
                <w:i w:val="0"/>
                <w:iCs w:val="0"/>
                <w:color w:val="000000"/>
                <w:kern w:val="0"/>
                <w:sz w:val="32"/>
                <w:szCs w:val="32"/>
                <w:u w:val="none"/>
                <w:lang w:val="en-US" w:eastAsia="zh-CN" w:bidi="ar"/>
              </w:rPr>
            </w:pPr>
            <w:r>
              <w:rPr>
                <w:rFonts w:hint="default" w:ascii="Times New Roman" w:hAnsi="Times New Roman" w:eastAsia="方正仿宋简体" w:cs="Times New Roman"/>
                <w:b/>
                <w:bCs/>
                <w:i w:val="0"/>
                <w:iCs w:val="0"/>
                <w:color w:val="000000"/>
                <w:kern w:val="0"/>
                <w:sz w:val="32"/>
                <w:szCs w:val="32"/>
                <w:u w:val="none"/>
                <w:lang w:val="en-US" w:eastAsia="zh-CN" w:bidi="ar"/>
              </w:rPr>
              <w:t>12,402.75</w:t>
            </w:r>
          </w:p>
        </w:tc>
        <w:tc>
          <w:tcPr>
            <w:tcW w:w="190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pacing w:line="600" w:lineRule="exact"/>
              <w:jc w:val="center"/>
              <w:textAlignment w:val="center"/>
              <w:rPr>
                <w:rFonts w:hint="default" w:ascii="Times New Roman" w:hAnsi="Times New Roman" w:eastAsia="方正仿宋简体" w:cs="Times New Roman"/>
                <w:b/>
                <w:bCs/>
                <w:i w:val="0"/>
                <w:iCs w:val="0"/>
                <w:color w:val="000000"/>
                <w:kern w:val="0"/>
                <w:sz w:val="32"/>
                <w:szCs w:val="32"/>
                <w:u w:val="none"/>
                <w:lang w:val="en-US" w:eastAsia="zh-CN" w:bidi="ar"/>
              </w:rPr>
            </w:pPr>
            <w:r>
              <w:rPr>
                <w:rFonts w:hint="default" w:ascii="Times New Roman" w:hAnsi="Times New Roman" w:eastAsia="方正仿宋简体" w:cs="Times New Roman"/>
                <w:b/>
                <w:bCs/>
                <w:i w:val="0"/>
                <w:iCs w:val="0"/>
                <w:color w:val="000000"/>
                <w:kern w:val="0"/>
                <w:sz w:val="32"/>
                <w:szCs w:val="32"/>
                <w:u w:val="none"/>
                <w:lang w:val="en-US" w:eastAsia="zh-CN" w:bidi="ar"/>
              </w:rPr>
              <w:t>74.82%</w:t>
            </w:r>
          </w:p>
        </w:tc>
        <w:tc>
          <w:tcPr>
            <w:tcW w:w="1875" w:type="dxa"/>
            <w:tcBorders>
              <w:top w:val="single" w:color="000000" w:sz="4" w:space="0"/>
              <w:left w:val="single" w:color="000000" w:sz="4" w:space="0"/>
              <w:bottom w:val="single" w:color="000000" w:sz="4" w:space="0"/>
              <w:right w:val="single" w:color="000000" w:sz="8"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pacing w:line="600" w:lineRule="exact"/>
              <w:jc w:val="center"/>
              <w:textAlignment w:val="center"/>
              <w:rPr>
                <w:rFonts w:hint="default" w:ascii="Times New Roman" w:hAnsi="Times New Roman" w:eastAsia="方正仿宋简体" w:cs="Times New Roman"/>
                <w:b/>
                <w:bCs/>
                <w:i w:val="0"/>
                <w:iCs w:val="0"/>
                <w:color w:val="000000"/>
                <w:kern w:val="0"/>
                <w:sz w:val="32"/>
                <w:szCs w:val="32"/>
                <w:u w:val="none"/>
                <w:lang w:val="en-US" w:eastAsia="zh-CN" w:bidi="ar"/>
              </w:rPr>
            </w:pPr>
            <w:r>
              <w:rPr>
                <w:rFonts w:hint="default" w:ascii="Times New Roman" w:hAnsi="Times New Roman" w:eastAsia="方正仿宋简体" w:cs="Times New Roman"/>
                <w:b/>
                <w:bCs/>
                <w:i w:val="0"/>
                <w:iCs w:val="0"/>
                <w:color w:val="000000"/>
                <w:kern w:val="0"/>
                <w:sz w:val="32"/>
                <w:szCs w:val="32"/>
                <w:u w:val="none"/>
                <w:lang w:val="en-US" w:eastAsia="zh-CN" w:bidi="ar"/>
              </w:rPr>
              <w:t>10,494.06</w:t>
            </w:r>
          </w:p>
        </w:tc>
      </w:tr>
      <w:tr>
        <w:tblPrEx>
          <w:tblCellMar>
            <w:top w:w="0" w:type="dxa"/>
            <w:left w:w="108" w:type="dxa"/>
            <w:bottom w:w="0" w:type="dxa"/>
            <w:right w:w="108" w:type="dxa"/>
          </w:tblCellMar>
        </w:tblPrEx>
        <w:trPr>
          <w:trHeight w:val="600" w:hRule="atLeast"/>
        </w:trPr>
        <w:tc>
          <w:tcPr>
            <w:tcW w:w="1950" w:type="dxa"/>
            <w:tcBorders>
              <w:top w:val="single" w:color="000000" w:sz="4" w:space="0"/>
              <w:left w:val="single" w:color="000000" w:sz="8"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pacing w:line="600" w:lineRule="exact"/>
              <w:jc w:val="center"/>
              <w:textAlignment w:val="center"/>
              <w:rPr>
                <w:rFonts w:hint="default" w:ascii="Times New Roman" w:hAnsi="Times New Roman" w:eastAsia="方正仿宋简体" w:cs="Times New Roman"/>
                <w:b/>
                <w:bCs/>
                <w:color w:val="000000"/>
                <w:sz w:val="32"/>
                <w:szCs w:val="32"/>
              </w:rPr>
            </w:pPr>
            <w:r>
              <w:rPr>
                <w:rFonts w:hint="default" w:ascii="Times New Roman" w:hAnsi="Times New Roman" w:eastAsia="方正仿宋简体" w:cs="Times New Roman"/>
                <w:b/>
                <w:bCs/>
                <w:i w:val="0"/>
                <w:iCs w:val="0"/>
                <w:color w:val="000000"/>
                <w:kern w:val="0"/>
                <w:sz w:val="32"/>
                <w:szCs w:val="32"/>
                <w:u w:val="none"/>
                <w:lang w:val="en-US" w:eastAsia="zh-CN" w:bidi="ar"/>
              </w:rPr>
              <w:t>资产总额</w:t>
            </w:r>
          </w:p>
        </w:tc>
        <w:tc>
          <w:tcPr>
            <w:tcW w:w="184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pacing w:line="600" w:lineRule="exact"/>
              <w:jc w:val="center"/>
              <w:textAlignment w:val="center"/>
              <w:rPr>
                <w:rFonts w:hint="default" w:ascii="Times New Roman" w:hAnsi="Times New Roman" w:eastAsia="方正仿宋简体" w:cs="Times New Roman"/>
                <w:b/>
                <w:bCs/>
                <w:i w:val="0"/>
                <w:iCs w:val="0"/>
                <w:color w:val="000000"/>
                <w:kern w:val="0"/>
                <w:sz w:val="32"/>
                <w:szCs w:val="32"/>
                <w:u w:val="none"/>
                <w:lang w:val="en-US" w:eastAsia="zh-CN" w:bidi="ar"/>
              </w:rPr>
            </w:pPr>
            <w:r>
              <w:rPr>
                <w:rFonts w:hint="default" w:ascii="Times New Roman" w:hAnsi="Times New Roman" w:eastAsia="方正仿宋简体" w:cs="Times New Roman"/>
                <w:b/>
                <w:bCs/>
                <w:i w:val="0"/>
                <w:iCs w:val="0"/>
                <w:color w:val="000000"/>
                <w:kern w:val="0"/>
                <w:sz w:val="32"/>
                <w:szCs w:val="32"/>
                <w:u w:val="none"/>
                <w:lang w:val="en-US" w:eastAsia="zh-CN" w:bidi="ar"/>
              </w:rPr>
              <w:t>211,828.65</w:t>
            </w:r>
          </w:p>
        </w:tc>
        <w:tc>
          <w:tcPr>
            <w:tcW w:w="189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pacing w:line="600" w:lineRule="exact"/>
              <w:jc w:val="center"/>
              <w:textAlignment w:val="center"/>
              <w:rPr>
                <w:rFonts w:hint="default" w:ascii="Times New Roman" w:hAnsi="Times New Roman" w:eastAsia="方正仿宋简体" w:cs="Times New Roman"/>
                <w:b/>
                <w:bCs/>
                <w:i w:val="0"/>
                <w:iCs w:val="0"/>
                <w:color w:val="000000"/>
                <w:kern w:val="0"/>
                <w:sz w:val="32"/>
                <w:szCs w:val="32"/>
                <w:u w:val="none"/>
                <w:lang w:val="en-US" w:eastAsia="zh-CN" w:bidi="ar"/>
              </w:rPr>
            </w:pPr>
            <w:r>
              <w:rPr>
                <w:rFonts w:hint="default" w:ascii="Times New Roman" w:hAnsi="Times New Roman" w:eastAsia="方正仿宋简体" w:cs="Times New Roman"/>
                <w:b/>
                <w:bCs/>
                <w:i w:val="0"/>
                <w:iCs w:val="0"/>
                <w:color w:val="000000"/>
                <w:kern w:val="0"/>
                <w:sz w:val="32"/>
                <w:szCs w:val="32"/>
                <w:u w:val="none"/>
                <w:lang w:val="en-US" w:eastAsia="zh-CN" w:bidi="ar"/>
              </w:rPr>
              <w:t>174,670.48</w:t>
            </w:r>
          </w:p>
        </w:tc>
        <w:tc>
          <w:tcPr>
            <w:tcW w:w="190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pacing w:line="600" w:lineRule="exact"/>
              <w:jc w:val="center"/>
              <w:textAlignment w:val="center"/>
              <w:rPr>
                <w:rFonts w:hint="default" w:ascii="Times New Roman" w:hAnsi="Times New Roman" w:eastAsia="方正仿宋简体" w:cs="Times New Roman"/>
                <w:b/>
                <w:bCs/>
                <w:i w:val="0"/>
                <w:iCs w:val="0"/>
                <w:color w:val="000000"/>
                <w:kern w:val="0"/>
                <w:sz w:val="32"/>
                <w:szCs w:val="32"/>
                <w:u w:val="none"/>
                <w:lang w:val="en-US" w:eastAsia="zh-CN" w:bidi="ar"/>
              </w:rPr>
            </w:pPr>
            <w:r>
              <w:rPr>
                <w:rFonts w:hint="default" w:ascii="Times New Roman" w:hAnsi="Times New Roman" w:eastAsia="方正仿宋简体" w:cs="Times New Roman"/>
                <w:b/>
                <w:bCs/>
                <w:i w:val="0"/>
                <w:iCs w:val="0"/>
                <w:color w:val="000000"/>
                <w:kern w:val="0"/>
                <w:sz w:val="32"/>
                <w:szCs w:val="32"/>
                <w:u w:val="none"/>
                <w:lang w:val="en-US" w:eastAsia="zh-CN" w:bidi="ar"/>
              </w:rPr>
              <w:t>121.27%</w:t>
            </w:r>
          </w:p>
        </w:tc>
        <w:tc>
          <w:tcPr>
            <w:tcW w:w="1875" w:type="dxa"/>
            <w:tcBorders>
              <w:top w:val="single" w:color="000000" w:sz="4" w:space="0"/>
              <w:left w:val="single" w:color="000000" w:sz="4" w:space="0"/>
              <w:bottom w:val="single" w:color="000000" w:sz="4" w:space="0"/>
              <w:right w:val="single" w:color="000000" w:sz="8"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pacing w:line="600" w:lineRule="exact"/>
              <w:jc w:val="center"/>
              <w:textAlignment w:val="center"/>
              <w:rPr>
                <w:rFonts w:hint="default" w:ascii="Times New Roman" w:hAnsi="Times New Roman" w:eastAsia="方正仿宋简体" w:cs="Times New Roman"/>
                <w:b/>
                <w:bCs/>
                <w:i w:val="0"/>
                <w:iCs w:val="0"/>
                <w:color w:val="000000"/>
                <w:kern w:val="0"/>
                <w:sz w:val="32"/>
                <w:szCs w:val="32"/>
                <w:u w:val="none"/>
                <w:lang w:val="en-US" w:eastAsia="zh-CN" w:bidi="ar"/>
              </w:rPr>
            </w:pPr>
            <w:r>
              <w:rPr>
                <w:rFonts w:hint="default" w:ascii="Times New Roman" w:hAnsi="Times New Roman" w:eastAsia="方正仿宋简体" w:cs="Times New Roman"/>
                <w:b/>
                <w:bCs/>
                <w:i w:val="0"/>
                <w:iCs w:val="0"/>
                <w:color w:val="000000"/>
                <w:kern w:val="0"/>
                <w:sz w:val="32"/>
                <w:szCs w:val="32"/>
                <w:u w:val="none"/>
                <w:lang w:val="en-US" w:eastAsia="zh-CN" w:bidi="ar"/>
              </w:rPr>
              <w:t>237,080.70</w:t>
            </w:r>
          </w:p>
        </w:tc>
      </w:tr>
      <w:tr>
        <w:tblPrEx>
          <w:tblCellMar>
            <w:top w:w="0" w:type="dxa"/>
            <w:left w:w="108" w:type="dxa"/>
            <w:bottom w:w="0" w:type="dxa"/>
            <w:right w:w="108" w:type="dxa"/>
          </w:tblCellMar>
        </w:tblPrEx>
        <w:trPr>
          <w:trHeight w:val="600" w:hRule="atLeast"/>
        </w:trPr>
        <w:tc>
          <w:tcPr>
            <w:tcW w:w="1950" w:type="dxa"/>
            <w:tcBorders>
              <w:top w:val="single" w:color="000000" w:sz="4" w:space="0"/>
              <w:left w:val="single" w:color="000000" w:sz="8"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pacing w:line="600" w:lineRule="exact"/>
              <w:jc w:val="center"/>
              <w:textAlignment w:val="center"/>
              <w:rPr>
                <w:rFonts w:hint="default" w:ascii="Times New Roman" w:hAnsi="Times New Roman" w:eastAsia="方正仿宋简体" w:cs="Times New Roman"/>
                <w:b/>
                <w:bCs/>
                <w:color w:val="000000"/>
                <w:sz w:val="32"/>
                <w:szCs w:val="32"/>
              </w:rPr>
            </w:pPr>
            <w:r>
              <w:rPr>
                <w:rFonts w:hint="default" w:ascii="Times New Roman" w:hAnsi="Times New Roman" w:eastAsia="方正仿宋简体" w:cs="Times New Roman"/>
                <w:b/>
                <w:bCs/>
                <w:i w:val="0"/>
                <w:iCs w:val="0"/>
                <w:color w:val="000000"/>
                <w:kern w:val="0"/>
                <w:sz w:val="32"/>
                <w:szCs w:val="32"/>
                <w:u w:val="none"/>
                <w:lang w:val="en-US" w:eastAsia="zh-CN" w:bidi="ar"/>
              </w:rPr>
              <w:t>负债总额</w:t>
            </w:r>
          </w:p>
        </w:tc>
        <w:tc>
          <w:tcPr>
            <w:tcW w:w="184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pacing w:line="600" w:lineRule="exact"/>
              <w:jc w:val="center"/>
              <w:textAlignment w:val="center"/>
              <w:rPr>
                <w:rFonts w:hint="default" w:ascii="Times New Roman" w:hAnsi="Times New Roman" w:eastAsia="方正仿宋简体" w:cs="Times New Roman"/>
                <w:b/>
                <w:bCs/>
                <w:i w:val="0"/>
                <w:iCs w:val="0"/>
                <w:color w:val="000000"/>
                <w:kern w:val="0"/>
                <w:sz w:val="32"/>
                <w:szCs w:val="32"/>
                <w:u w:val="none"/>
                <w:lang w:val="en-US" w:eastAsia="zh-CN" w:bidi="ar"/>
              </w:rPr>
            </w:pPr>
            <w:r>
              <w:rPr>
                <w:rFonts w:hint="default" w:ascii="Times New Roman" w:hAnsi="Times New Roman" w:eastAsia="方正仿宋简体" w:cs="Times New Roman"/>
                <w:b/>
                <w:bCs/>
                <w:i w:val="0"/>
                <w:iCs w:val="0"/>
                <w:color w:val="000000"/>
                <w:kern w:val="0"/>
                <w:sz w:val="32"/>
                <w:szCs w:val="32"/>
                <w:u w:val="none"/>
                <w:lang w:val="en-US" w:eastAsia="zh-CN" w:bidi="ar"/>
              </w:rPr>
              <w:t>192,202.13</w:t>
            </w:r>
          </w:p>
        </w:tc>
        <w:tc>
          <w:tcPr>
            <w:tcW w:w="189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pacing w:line="600" w:lineRule="exact"/>
              <w:jc w:val="center"/>
              <w:textAlignment w:val="center"/>
              <w:rPr>
                <w:rFonts w:hint="default" w:ascii="Times New Roman" w:hAnsi="Times New Roman" w:eastAsia="方正仿宋简体" w:cs="Times New Roman"/>
                <w:b/>
                <w:bCs/>
                <w:i w:val="0"/>
                <w:iCs w:val="0"/>
                <w:color w:val="000000"/>
                <w:kern w:val="0"/>
                <w:sz w:val="32"/>
                <w:szCs w:val="32"/>
                <w:u w:val="none"/>
                <w:lang w:val="en-US" w:eastAsia="zh-CN" w:bidi="ar"/>
              </w:rPr>
            </w:pPr>
            <w:r>
              <w:rPr>
                <w:rFonts w:hint="default" w:ascii="Times New Roman" w:hAnsi="Times New Roman" w:eastAsia="方正仿宋简体" w:cs="Times New Roman"/>
                <w:b/>
                <w:bCs/>
                <w:i w:val="0"/>
                <w:iCs w:val="0"/>
                <w:color w:val="000000"/>
                <w:kern w:val="0"/>
                <w:sz w:val="32"/>
                <w:szCs w:val="32"/>
                <w:u w:val="none"/>
                <w:lang w:val="en-US" w:eastAsia="zh-CN" w:bidi="ar"/>
              </w:rPr>
              <w:t>151,921.42</w:t>
            </w:r>
          </w:p>
        </w:tc>
        <w:tc>
          <w:tcPr>
            <w:tcW w:w="190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pacing w:line="600" w:lineRule="exact"/>
              <w:jc w:val="center"/>
              <w:textAlignment w:val="center"/>
              <w:rPr>
                <w:rFonts w:hint="default" w:ascii="Times New Roman" w:hAnsi="Times New Roman" w:eastAsia="方正仿宋简体" w:cs="Times New Roman"/>
                <w:b/>
                <w:bCs/>
                <w:i w:val="0"/>
                <w:iCs w:val="0"/>
                <w:color w:val="000000"/>
                <w:kern w:val="0"/>
                <w:sz w:val="32"/>
                <w:szCs w:val="32"/>
                <w:u w:val="none"/>
                <w:lang w:val="en-US" w:eastAsia="zh-CN" w:bidi="ar"/>
              </w:rPr>
            </w:pPr>
            <w:r>
              <w:rPr>
                <w:rFonts w:hint="default" w:ascii="Times New Roman" w:hAnsi="Times New Roman" w:eastAsia="方正仿宋简体" w:cs="Times New Roman"/>
                <w:b/>
                <w:bCs/>
                <w:i w:val="0"/>
                <w:iCs w:val="0"/>
                <w:color w:val="000000"/>
                <w:kern w:val="0"/>
                <w:sz w:val="32"/>
                <w:szCs w:val="32"/>
                <w:u w:val="none"/>
                <w:lang w:val="en-US" w:eastAsia="zh-CN" w:bidi="ar"/>
              </w:rPr>
              <w:t>126.51%</w:t>
            </w:r>
          </w:p>
        </w:tc>
        <w:tc>
          <w:tcPr>
            <w:tcW w:w="1875" w:type="dxa"/>
            <w:tcBorders>
              <w:top w:val="single" w:color="000000" w:sz="4" w:space="0"/>
              <w:left w:val="single" w:color="000000" w:sz="4" w:space="0"/>
              <w:bottom w:val="single" w:color="000000" w:sz="4" w:space="0"/>
              <w:right w:val="single" w:color="000000" w:sz="8"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pacing w:line="600" w:lineRule="exact"/>
              <w:jc w:val="center"/>
              <w:textAlignment w:val="center"/>
              <w:rPr>
                <w:rFonts w:hint="default" w:ascii="Times New Roman" w:hAnsi="Times New Roman" w:eastAsia="方正仿宋简体" w:cs="Times New Roman"/>
                <w:b/>
                <w:bCs/>
                <w:i w:val="0"/>
                <w:iCs w:val="0"/>
                <w:color w:val="000000"/>
                <w:kern w:val="0"/>
                <w:sz w:val="32"/>
                <w:szCs w:val="32"/>
                <w:u w:val="none"/>
                <w:lang w:val="en-US" w:eastAsia="zh-CN" w:bidi="ar"/>
              </w:rPr>
            </w:pPr>
            <w:r>
              <w:rPr>
                <w:rFonts w:hint="default" w:ascii="Times New Roman" w:hAnsi="Times New Roman" w:eastAsia="方正仿宋简体" w:cs="Times New Roman"/>
                <w:b/>
                <w:bCs/>
                <w:i w:val="0"/>
                <w:iCs w:val="0"/>
                <w:color w:val="000000"/>
                <w:kern w:val="0"/>
                <w:sz w:val="32"/>
                <w:szCs w:val="32"/>
                <w:u w:val="none"/>
                <w:lang w:val="en-US" w:eastAsia="zh-CN" w:bidi="ar"/>
              </w:rPr>
              <w:t>226,734.03</w:t>
            </w:r>
          </w:p>
        </w:tc>
      </w:tr>
      <w:tr>
        <w:tblPrEx>
          <w:tblCellMar>
            <w:top w:w="0" w:type="dxa"/>
            <w:left w:w="108" w:type="dxa"/>
            <w:bottom w:w="0" w:type="dxa"/>
            <w:right w:w="108" w:type="dxa"/>
          </w:tblCellMar>
        </w:tblPrEx>
        <w:trPr>
          <w:trHeight w:val="600" w:hRule="atLeast"/>
        </w:trPr>
        <w:tc>
          <w:tcPr>
            <w:tcW w:w="1950" w:type="dxa"/>
            <w:tcBorders>
              <w:top w:val="single" w:color="000000" w:sz="4" w:space="0"/>
              <w:left w:val="single" w:color="000000" w:sz="8" w:space="0"/>
              <w:bottom w:val="single" w:color="000000" w:sz="8"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pacing w:line="600" w:lineRule="exact"/>
              <w:jc w:val="center"/>
              <w:textAlignment w:val="center"/>
              <w:rPr>
                <w:rFonts w:hint="default" w:ascii="Times New Roman" w:hAnsi="Times New Roman" w:eastAsia="方正仿宋简体" w:cs="Times New Roman"/>
                <w:b/>
                <w:bCs/>
                <w:color w:val="000000"/>
                <w:sz w:val="32"/>
                <w:szCs w:val="32"/>
              </w:rPr>
            </w:pPr>
            <w:r>
              <w:rPr>
                <w:rFonts w:hint="default" w:ascii="Times New Roman" w:hAnsi="Times New Roman" w:eastAsia="方正仿宋简体" w:cs="Times New Roman"/>
                <w:b/>
                <w:bCs/>
                <w:i w:val="0"/>
                <w:iCs w:val="0"/>
                <w:color w:val="000000"/>
                <w:kern w:val="0"/>
                <w:sz w:val="32"/>
                <w:szCs w:val="32"/>
                <w:u w:val="none"/>
                <w:lang w:val="en-US" w:eastAsia="zh-CN" w:bidi="ar"/>
              </w:rPr>
              <w:t>所有者权益</w:t>
            </w:r>
          </w:p>
        </w:tc>
        <w:tc>
          <w:tcPr>
            <w:tcW w:w="1845" w:type="dxa"/>
            <w:tcBorders>
              <w:top w:val="single" w:color="000000" w:sz="4" w:space="0"/>
              <w:left w:val="single" w:color="000000" w:sz="4" w:space="0"/>
              <w:bottom w:val="single" w:color="000000" w:sz="8"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pacing w:line="600" w:lineRule="exact"/>
              <w:jc w:val="center"/>
              <w:textAlignment w:val="center"/>
              <w:rPr>
                <w:rFonts w:hint="default" w:ascii="Times New Roman" w:hAnsi="Times New Roman" w:eastAsia="方正仿宋简体" w:cs="Times New Roman"/>
                <w:b/>
                <w:bCs/>
                <w:i w:val="0"/>
                <w:iCs w:val="0"/>
                <w:color w:val="000000"/>
                <w:kern w:val="0"/>
                <w:sz w:val="32"/>
                <w:szCs w:val="32"/>
                <w:u w:val="none"/>
                <w:lang w:val="en-US" w:eastAsia="zh-CN" w:bidi="ar"/>
              </w:rPr>
            </w:pPr>
            <w:r>
              <w:rPr>
                <w:rFonts w:hint="default" w:ascii="Times New Roman" w:hAnsi="Times New Roman" w:eastAsia="方正仿宋简体" w:cs="Times New Roman"/>
                <w:b/>
                <w:bCs/>
                <w:i w:val="0"/>
                <w:iCs w:val="0"/>
                <w:color w:val="000000"/>
                <w:kern w:val="0"/>
                <w:sz w:val="32"/>
                <w:szCs w:val="32"/>
                <w:u w:val="none"/>
                <w:lang w:val="en-US" w:eastAsia="zh-CN" w:bidi="ar"/>
              </w:rPr>
              <w:t>19,626.52</w:t>
            </w:r>
          </w:p>
        </w:tc>
        <w:tc>
          <w:tcPr>
            <w:tcW w:w="1894" w:type="dxa"/>
            <w:tcBorders>
              <w:top w:val="single" w:color="000000" w:sz="4" w:space="0"/>
              <w:left w:val="single" w:color="000000" w:sz="4" w:space="0"/>
              <w:bottom w:val="single" w:color="000000" w:sz="8"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pacing w:line="600" w:lineRule="exact"/>
              <w:jc w:val="center"/>
              <w:textAlignment w:val="center"/>
              <w:rPr>
                <w:rFonts w:hint="default" w:ascii="Times New Roman" w:hAnsi="Times New Roman" w:eastAsia="方正仿宋简体" w:cs="Times New Roman"/>
                <w:b/>
                <w:bCs/>
                <w:i w:val="0"/>
                <w:iCs w:val="0"/>
                <w:color w:val="000000"/>
                <w:kern w:val="0"/>
                <w:sz w:val="32"/>
                <w:szCs w:val="32"/>
                <w:u w:val="none"/>
                <w:lang w:val="en-US" w:eastAsia="zh-CN" w:bidi="ar"/>
              </w:rPr>
            </w:pPr>
            <w:r>
              <w:rPr>
                <w:rFonts w:hint="default" w:ascii="Times New Roman" w:hAnsi="Times New Roman" w:eastAsia="方正仿宋简体" w:cs="Times New Roman"/>
                <w:b/>
                <w:bCs/>
                <w:i w:val="0"/>
                <w:iCs w:val="0"/>
                <w:color w:val="000000"/>
                <w:kern w:val="0"/>
                <w:sz w:val="32"/>
                <w:szCs w:val="32"/>
                <w:u w:val="none"/>
                <w:lang w:val="en-US" w:eastAsia="zh-CN" w:bidi="ar"/>
              </w:rPr>
              <w:t>22,749.06</w:t>
            </w:r>
          </w:p>
        </w:tc>
        <w:tc>
          <w:tcPr>
            <w:tcW w:w="1901" w:type="dxa"/>
            <w:tcBorders>
              <w:top w:val="single" w:color="000000" w:sz="4" w:space="0"/>
              <w:left w:val="single" w:color="000000" w:sz="4" w:space="0"/>
              <w:bottom w:val="single" w:color="000000" w:sz="8"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pacing w:line="600" w:lineRule="exact"/>
              <w:jc w:val="center"/>
              <w:textAlignment w:val="center"/>
              <w:rPr>
                <w:rFonts w:hint="default" w:ascii="Times New Roman" w:hAnsi="Times New Roman" w:eastAsia="方正仿宋简体" w:cs="Times New Roman"/>
                <w:b/>
                <w:bCs/>
                <w:i w:val="0"/>
                <w:iCs w:val="0"/>
                <w:color w:val="000000"/>
                <w:kern w:val="0"/>
                <w:sz w:val="32"/>
                <w:szCs w:val="32"/>
                <w:u w:val="none"/>
                <w:lang w:val="en-US" w:eastAsia="zh-CN" w:bidi="ar"/>
              </w:rPr>
            </w:pPr>
            <w:r>
              <w:rPr>
                <w:rFonts w:hint="default" w:ascii="Times New Roman" w:hAnsi="Times New Roman" w:eastAsia="方正仿宋简体" w:cs="Times New Roman"/>
                <w:b/>
                <w:bCs/>
                <w:i w:val="0"/>
                <w:iCs w:val="0"/>
                <w:color w:val="000000"/>
                <w:kern w:val="0"/>
                <w:sz w:val="32"/>
                <w:szCs w:val="32"/>
                <w:u w:val="none"/>
                <w:lang w:val="en-US" w:eastAsia="zh-CN" w:bidi="ar"/>
              </w:rPr>
              <w:t>86.27%</w:t>
            </w:r>
          </w:p>
        </w:tc>
        <w:tc>
          <w:tcPr>
            <w:tcW w:w="1875" w:type="dxa"/>
            <w:tcBorders>
              <w:top w:val="single" w:color="000000" w:sz="4" w:space="0"/>
              <w:left w:val="single" w:color="000000" w:sz="4" w:space="0"/>
              <w:bottom w:val="single" w:color="000000" w:sz="8" w:space="0"/>
              <w:right w:val="single" w:color="000000" w:sz="8"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pacing w:line="600" w:lineRule="exact"/>
              <w:jc w:val="center"/>
              <w:textAlignment w:val="center"/>
              <w:rPr>
                <w:rFonts w:hint="default" w:ascii="Times New Roman" w:hAnsi="Times New Roman" w:eastAsia="方正仿宋简体" w:cs="Times New Roman"/>
                <w:b/>
                <w:bCs/>
                <w:i w:val="0"/>
                <w:iCs w:val="0"/>
                <w:color w:val="000000"/>
                <w:kern w:val="0"/>
                <w:sz w:val="32"/>
                <w:szCs w:val="32"/>
                <w:u w:val="none"/>
                <w:lang w:val="en-US" w:eastAsia="zh-CN" w:bidi="ar"/>
              </w:rPr>
            </w:pPr>
            <w:r>
              <w:rPr>
                <w:rFonts w:hint="default" w:ascii="Times New Roman" w:hAnsi="Times New Roman" w:eastAsia="方正仿宋简体" w:cs="Times New Roman"/>
                <w:b/>
                <w:bCs/>
                <w:i w:val="0"/>
                <w:iCs w:val="0"/>
                <w:color w:val="000000"/>
                <w:kern w:val="0"/>
                <w:sz w:val="32"/>
                <w:szCs w:val="32"/>
                <w:u w:val="none"/>
                <w:lang w:val="en-US" w:eastAsia="zh-CN" w:bidi="ar"/>
              </w:rPr>
              <w:t>10,346.67</w:t>
            </w:r>
          </w:p>
        </w:tc>
      </w:tr>
    </w:tbl>
    <w:p>
      <w:pPr>
        <w:keepNext w:val="0"/>
        <w:keepLines w:val="0"/>
        <w:pageBreakBefore w:val="0"/>
        <w:kinsoku/>
        <w:wordWrap/>
        <w:overflowPunct/>
        <w:topLinePunct w:val="0"/>
        <w:autoSpaceDE/>
        <w:autoSpaceDN/>
        <w:bidi w:val="0"/>
        <w:adjustRightInd/>
        <w:snapToGrid w:val="0"/>
        <w:spacing w:line="600" w:lineRule="exact"/>
        <w:ind w:firstLine="643" w:firstLineChars="200"/>
        <w:rPr>
          <w:rFonts w:hint="eastAsia" w:ascii="方正黑体简体" w:hAnsi="方正黑体简体" w:eastAsia="方正黑体简体" w:cs="方正黑体简体"/>
          <w:b/>
          <w:bCs/>
          <w:sz w:val="32"/>
          <w:szCs w:val="32"/>
        </w:rPr>
      </w:pPr>
      <w:r>
        <w:rPr>
          <w:rFonts w:hint="eastAsia" w:ascii="方正黑体简体" w:hAnsi="方正黑体简体" w:eastAsia="方正黑体简体" w:cs="方正黑体简体"/>
          <w:b/>
          <w:bCs/>
          <w:sz w:val="32"/>
          <w:szCs w:val="32"/>
        </w:rPr>
        <w:t>三、财务预算执行情况</w:t>
      </w:r>
    </w:p>
    <w:p>
      <w:pPr>
        <w:keepNext w:val="0"/>
        <w:keepLines w:val="0"/>
        <w:pageBreakBefore w:val="0"/>
        <w:kinsoku/>
        <w:wordWrap/>
        <w:overflowPunct/>
        <w:topLinePunct w:val="0"/>
        <w:autoSpaceDE/>
        <w:autoSpaceDN/>
        <w:bidi w:val="0"/>
        <w:adjustRightInd/>
        <w:spacing w:line="600" w:lineRule="exact"/>
        <w:ind w:firstLine="643" w:firstLineChars="200"/>
        <w:rPr>
          <w:rFonts w:hint="eastAsia" w:ascii="Times New Roman" w:hAnsi="Times New Roman" w:eastAsia="方正仿宋简体" w:cs="方正仿宋简体"/>
          <w:b/>
          <w:bCs/>
          <w:sz w:val="32"/>
          <w:szCs w:val="32"/>
        </w:rPr>
      </w:pPr>
      <w:r>
        <w:rPr>
          <w:rFonts w:hint="eastAsia" w:ascii="Times New Roman" w:hAnsi="Times New Roman" w:eastAsia="方正仿宋简体" w:cs="方正仿宋简体"/>
          <w:b/>
          <w:bCs/>
          <w:sz w:val="32"/>
          <w:szCs w:val="32"/>
          <w:lang w:val="en-US" w:eastAsia="zh-CN"/>
        </w:rPr>
        <w:t>2025年度</w:t>
      </w:r>
      <w:r>
        <w:rPr>
          <w:rFonts w:hint="eastAsia" w:ascii="Times New Roman" w:hAnsi="Times New Roman" w:eastAsia="方正仿宋简体" w:cs="方正仿宋简体"/>
          <w:b/>
          <w:bCs/>
          <w:sz w:val="32"/>
          <w:szCs w:val="32"/>
        </w:rPr>
        <w:t>累计实现营业收入</w:t>
      </w:r>
      <w:r>
        <w:rPr>
          <w:rFonts w:hint="eastAsia" w:ascii="Times New Roman" w:hAnsi="Times New Roman" w:eastAsia="方正仿宋简体" w:cs="方正仿宋简体"/>
          <w:b/>
          <w:bCs/>
          <w:sz w:val="32"/>
          <w:szCs w:val="32"/>
          <w:lang w:val="en-US" w:eastAsia="zh-CN"/>
        </w:rPr>
        <w:t>6.4亿</w:t>
      </w:r>
      <w:r>
        <w:rPr>
          <w:rFonts w:hint="eastAsia" w:ascii="Times New Roman" w:hAnsi="Times New Roman" w:eastAsia="方正仿宋简体" w:cs="方正仿宋简体"/>
          <w:b/>
          <w:bCs/>
          <w:sz w:val="32"/>
          <w:szCs w:val="32"/>
        </w:rPr>
        <w:t>元</w:t>
      </w:r>
      <w:r>
        <w:rPr>
          <w:rFonts w:hint="eastAsia" w:ascii="Times New Roman" w:hAnsi="Times New Roman" w:eastAsia="方正仿宋简体" w:cs="方正仿宋简体"/>
          <w:b/>
          <w:bCs/>
          <w:sz w:val="32"/>
          <w:szCs w:val="32"/>
          <w:lang w:eastAsia="zh-CN"/>
        </w:rPr>
        <w:t>，较全年预算目标</w:t>
      </w:r>
      <w:r>
        <w:rPr>
          <w:rFonts w:hint="eastAsia" w:ascii="Times New Roman" w:hAnsi="Times New Roman" w:eastAsia="方正仿宋简体" w:cs="方正仿宋简体"/>
          <w:b/>
          <w:bCs/>
          <w:sz w:val="32"/>
          <w:szCs w:val="32"/>
          <w:lang w:val="en-US" w:eastAsia="zh-CN"/>
        </w:rPr>
        <w:t>8.23</w:t>
      </w:r>
      <w:r>
        <w:rPr>
          <w:rFonts w:hint="eastAsia" w:ascii="Times New Roman" w:hAnsi="Times New Roman" w:eastAsia="方正仿宋简体" w:cs="方正仿宋简体"/>
          <w:b/>
          <w:bCs/>
          <w:sz w:val="32"/>
          <w:szCs w:val="32"/>
          <w:lang w:eastAsia="zh-CN"/>
        </w:rPr>
        <w:t>亿元完成</w:t>
      </w:r>
      <w:r>
        <w:rPr>
          <w:rFonts w:hint="eastAsia" w:ascii="Times New Roman" w:hAnsi="Times New Roman" w:eastAsia="方正仿宋简体" w:cs="方正仿宋简体"/>
          <w:b/>
          <w:bCs/>
          <w:sz w:val="32"/>
          <w:szCs w:val="32"/>
          <w:lang w:val="en-US" w:eastAsia="zh-CN"/>
        </w:rPr>
        <w:t>77.73</w:t>
      </w:r>
      <w:r>
        <w:rPr>
          <w:rFonts w:hint="eastAsia" w:ascii="Times New Roman" w:hAnsi="Times New Roman" w:eastAsia="方正仿宋简体" w:cs="方正仿宋简体"/>
          <w:b/>
          <w:bCs/>
          <w:sz w:val="32"/>
          <w:szCs w:val="32"/>
          <w:lang w:eastAsia="zh-CN"/>
        </w:rPr>
        <w:t>%</w:t>
      </w:r>
      <w:r>
        <w:rPr>
          <w:rFonts w:hint="eastAsia" w:ascii="Times New Roman" w:hAnsi="Times New Roman" w:eastAsia="方正仿宋简体" w:cs="方正仿宋简体"/>
          <w:b/>
          <w:bCs/>
          <w:sz w:val="32"/>
          <w:szCs w:val="32"/>
        </w:rPr>
        <w:t>；累计实现利润总额</w:t>
      </w:r>
      <w:r>
        <w:rPr>
          <w:rFonts w:hint="eastAsia" w:ascii="Times New Roman" w:hAnsi="Times New Roman" w:eastAsia="方正仿宋简体" w:cs="方正仿宋简体"/>
          <w:b/>
          <w:bCs/>
          <w:sz w:val="32"/>
          <w:szCs w:val="32"/>
          <w:lang w:val="en-US" w:eastAsia="zh-CN"/>
        </w:rPr>
        <w:t>1.24亿</w:t>
      </w:r>
      <w:r>
        <w:rPr>
          <w:rFonts w:hint="eastAsia" w:ascii="Times New Roman" w:hAnsi="Times New Roman" w:eastAsia="方正仿宋简体" w:cs="方正仿宋简体"/>
          <w:b/>
          <w:bCs/>
          <w:sz w:val="32"/>
          <w:szCs w:val="32"/>
        </w:rPr>
        <w:t>元，较全年预算目标</w:t>
      </w:r>
      <w:r>
        <w:rPr>
          <w:rFonts w:hint="eastAsia" w:ascii="Times New Roman" w:hAnsi="Times New Roman" w:eastAsia="方正仿宋简体" w:cs="方正仿宋简体"/>
          <w:b/>
          <w:bCs/>
          <w:sz w:val="32"/>
          <w:szCs w:val="32"/>
          <w:lang w:val="en-US" w:eastAsia="zh-CN"/>
        </w:rPr>
        <w:t>1.65亿</w:t>
      </w:r>
      <w:r>
        <w:rPr>
          <w:rFonts w:hint="eastAsia" w:ascii="Times New Roman" w:hAnsi="Times New Roman" w:eastAsia="方正仿宋简体" w:cs="方正仿宋简体"/>
          <w:b/>
          <w:bCs/>
          <w:sz w:val="32"/>
          <w:szCs w:val="32"/>
        </w:rPr>
        <w:t>元完成</w:t>
      </w:r>
      <w:r>
        <w:rPr>
          <w:rFonts w:hint="eastAsia" w:ascii="Times New Roman" w:hAnsi="Times New Roman" w:eastAsia="方正仿宋简体" w:cs="方正仿宋简体"/>
          <w:b/>
          <w:bCs/>
          <w:sz w:val="32"/>
          <w:szCs w:val="32"/>
          <w:lang w:val="en-US" w:eastAsia="zh-CN"/>
        </w:rPr>
        <w:t>74.84%</w:t>
      </w:r>
      <w:r>
        <w:rPr>
          <w:rFonts w:hint="eastAsia" w:ascii="Times New Roman" w:hAnsi="Times New Roman" w:eastAsia="方正仿宋简体" w:cs="方正仿宋简体"/>
          <w:b/>
          <w:bCs/>
          <w:sz w:val="32"/>
          <w:szCs w:val="32"/>
        </w:rPr>
        <w:t>；</w:t>
      </w:r>
      <w:r>
        <w:rPr>
          <w:rFonts w:hint="eastAsia" w:ascii="Times New Roman" w:hAnsi="Times New Roman" w:eastAsia="方正仿宋简体" w:cs="方正仿宋简体"/>
          <w:b/>
          <w:bCs/>
          <w:sz w:val="32"/>
          <w:szCs w:val="32"/>
          <w:lang w:val="en-US" w:eastAsia="zh-CN"/>
        </w:rPr>
        <w:t>12月底</w:t>
      </w:r>
      <w:r>
        <w:rPr>
          <w:rFonts w:hint="eastAsia" w:ascii="Times New Roman" w:hAnsi="Times New Roman" w:eastAsia="方正仿宋简体" w:cs="方正仿宋简体"/>
          <w:b/>
          <w:bCs/>
          <w:sz w:val="32"/>
          <w:szCs w:val="32"/>
        </w:rPr>
        <w:t>资产负债率</w:t>
      </w:r>
      <w:r>
        <w:rPr>
          <w:rFonts w:hint="eastAsia" w:ascii="Times New Roman" w:hAnsi="Times New Roman" w:eastAsia="方正仿宋简体" w:cs="方正仿宋简体"/>
          <w:b/>
          <w:bCs/>
          <w:sz w:val="32"/>
          <w:szCs w:val="32"/>
          <w:lang w:val="en-US" w:eastAsia="zh-CN"/>
        </w:rPr>
        <w:t>90.73%</w:t>
      </w:r>
      <w:r>
        <w:rPr>
          <w:rFonts w:hint="eastAsia" w:ascii="Times New Roman" w:hAnsi="Times New Roman" w:eastAsia="方正仿宋简体" w:cs="方正仿宋简体"/>
          <w:b/>
          <w:bCs/>
          <w:sz w:val="32"/>
          <w:szCs w:val="32"/>
        </w:rPr>
        <w:t>，比去年同期的</w:t>
      </w:r>
      <w:r>
        <w:rPr>
          <w:rFonts w:hint="eastAsia" w:ascii="Times New Roman" w:hAnsi="Times New Roman" w:eastAsia="方正仿宋简体" w:cs="方正仿宋简体"/>
          <w:b/>
          <w:bCs/>
          <w:sz w:val="32"/>
          <w:szCs w:val="32"/>
          <w:lang w:val="en-US" w:eastAsia="zh-CN"/>
        </w:rPr>
        <w:t>95.63%下降</w:t>
      </w:r>
      <w:r>
        <w:rPr>
          <w:rFonts w:hint="eastAsia" w:ascii="Times New Roman" w:hAnsi="Times New Roman" w:eastAsia="方正仿宋简体" w:cs="方正仿宋简体"/>
          <w:b/>
          <w:bCs/>
          <w:sz w:val="32"/>
          <w:szCs w:val="32"/>
        </w:rPr>
        <w:t>了</w:t>
      </w:r>
      <w:r>
        <w:rPr>
          <w:rFonts w:hint="eastAsia" w:ascii="Times New Roman" w:hAnsi="Times New Roman" w:eastAsia="方正仿宋简体" w:cs="方正仿宋简体"/>
          <w:b/>
          <w:bCs/>
          <w:sz w:val="32"/>
          <w:szCs w:val="32"/>
          <w:lang w:val="en-US" w:eastAsia="zh-CN"/>
        </w:rPr>
        <w:t>4.9</w:t>
      </w:r>
      <w:r>
        <w:rPr>
          <w:rFonts w:hint="eastAsia" w:ascii="Times New Roman" w:hAnsi="Times New Roman" w:eastAsia="方正仿宋简体" w:cs="方正仿宋简体"/>
          <w:b/>
          <w:bCs/>
          <w:sz w:val="32"/>
          <w:szCs w:val="32"/>
        </w:rPr>
        <w:t>个百分点。</w:t>
      </w:r>
    </w:p>
    <w:p>
      <w:pPr>
        <w:keepNext w:val="0"/>
        <w:keepLines w:val="0"/>
        <w:pageBreakBefore w:val="0"/>
        <w:kinsoku/>
        <w:wordWrap/>
        <w:overflowPunct/>
        <w:topLinePunct w:val="0"/>
        <w:autoSpaceDE/>
        <w:autoSpaceDN/>
        <w:bidi w:val="0"/>
        <w:adjustRightInd/>
        <w:snapToGrid w:val="0"/>
        <w:spacing w:line="600" w:lineRule="exact"/>
        <w:ind w:firstLine="643" w:firstLineChars="200"/>
        <w:rPr>
          <w:rFonts w:hint="eastAsia" w:ascii="Times New Roman" w:hAnsi="Times New Roman" w:eastAsia="方正黑体简体" w:cs="Times New Roman"/>
          <w:b/>
          <w:bCs/>
          <w:sz w:val="32"/>
          <w:szCs w:val="32"/>
          <w:lang w:val="en-US" w:eastAsia="zh-CN"/>
        </w:rPr>
      </w:pPr>
      <w:r>
        <w:rPr>
          <w:rFonts w:hint="eastAsia" w:ascii="Times New Roman" w:hAnsi="Times New Roman" w:eastAsia="方正黑体简体" w:cs="Times New Roman"/>
          <w:b/>
          <w:bCs/>
          <w:sz w:val="32"/>
          <w:szCs w:val="32"/>
          <w:lang w:val="en-US" w:eastAsia="zh-CN"/>
        </w:rPr>
        <w:t>四</w:t>
      </w:r>
      <w:r>
        <w:rPr>
          <w:rFonts w:ascii="Times New Roman" w:hAnsi="Times New Roman" w:eastAsia="方正黑体简体" w:cs="Times New Roman"/>
          <w:b/>
          <w:bCs/>
          <w:sz w:val="32"/>
          <w:szCs w:val="32"/>
        </w:rPr>
        <w:t>、</w:t>
      </w:r>
      <w:r>
        <w:rPr>
          <w:rFonts w:hint="eastAsia" w:ascii="Times New Roman" w:hAnsi="Times New Roman" w:eastAsia="方正黑体简体" w:cs="Times New Roman"/>
          <w:b/>
          <w:bCs/>
          <w:sz w:val="32"/>
          <w:szCs w:val="32"/>
          <w:lang w:val="en-US" w:eastAsia="zh-CN"/>
        </w:rPr>
        <w:t>2025年度内发生的重大事项及对公司的影响</w:t>
      </w:r>
    </w:p>
    <w:p>
      <w:pPr>
        <w:keepNext w:val="0"/>
        <w:keepLines w:val="0"/>
        <w:pageBreakBefore w:val="0"/>
        <w:widowControl w:val="0"/>
        <w:kinsoku/>
        <w:wordWrap/>
        <w:overflowPunct/>
        <w:topLinePunct w:val="0"/>
        <w:autoSpaceDE/>
        <w:autoSpaceDN/>
        <w:bidi w:val="0"/>
        <w:adjustRightInd/>
        <w:snapToGrid/>
        <w:spacing w:line="600" w:lineRule="exact"/>
        <w:ind w:firstLine="643" w:firstLineChars="200"/>
        <w:textAlignment w:val="auto"/>
        <w:rPr>
          <w:rFonts w:hint="eastAsia" w:ascii="Times New Roman" w:hAnsi="Times New Roman" w:eastAsia="方正仿宋简体" w:cs="方正仿宋简体"/>
          <w:b/>
          <w:bCs/>
          <w:sz w:val="32"/>
          <w:szCs w:val="32"/>
          <w:lang w:val="en-US" w:eastAsia="zh-CN"/>
        </w:rPr>
      </w:pPr>
      <w:r>
        <w:rPr>
          <w:rFonts w:hint="default" w:ascii="Times New Roman" w:hAnsi="Times New Roman" w:eastAsia="方正仿宋简体" w:cs="Times New Roman"/>
          <w:b/>
          <w:bCs/>
          <w:sz w:val="32"/>
          <w:szCs w:val="32"/>
          <w:lang w:val="en-US" w:eastAsia="zh-CN"/>
        </w:rPr>
        <w:t>嘉祥玖贡置业有限公司</w:t>
      </w:r>
      <w:r>
        <w:rPr>
          <w:rFonts w:hint="eastAsia" w:ascii="Times New Roman" w:hAnsi="Times New Roman" w:eastAsia="方正仿宋简体" w:cs="Times New Roman"/>
          <w:b/>
          <w:bCs/>
          <w:sz w:val="32"/>
          <w:szCs w:val="32"/>
          <w:lang w:val="en-US" w:eastAsia="zh-CN"/>
        </w:rPr>
        <w:t>2025</w:t>
      </w:r>
      <w:bookmarkStart w:id="0" w:name="_GoBack"/>
      <w:bookmarkEnd w:id="0"/>
      <w:r>
        <w:rPr>
          <w:rFonts w:hint="eastAsia" w:ascii="Times New Roman" w:hAnsi="Times New Roman" w:eastAsia="方正仿宋简体" w:cs="方正仿宋简体"/>
          <w:b/>
          <w:bCs/>
          <w:sz w:val="32"/>
          <w:szCs w:val="32"/>
          <w:lang w:val="en-US" w:eastAsia="zh-CN"/>
        </w:rPr>
        <w:t>年度内未发生重大事项。</w:t>
      </w:r>
    </w:p>
    <w:p>
      <w:pPr>
        <w:keepNext w:val="0"/>
        <w:keepLines w:val="0"/>
        <w:pageBreakBefore w:val="0"/>
        <w:widowControl w:val="0"/>
        <w:kinsoku/>
        <w:wordWrap/>
        <w:overflowPunct/>
        <w:topLinePunct w:val="0"/>
        <w:autoSpaceDE/>
        <w:autoSpaceDN/>
        <w:bidi w:val="0"/>
        <w:adjustRightInd/>
        <w:snapToGrid/>
        <w:spacing w:line="600" w:lineRule="exact"/>
        <w:ind w:firstLine="643" w:firstLineChars="200"/>
        <w:textAlignment w:val="auto"/>
        <w:rPr>
          <w:rFonts w:hint="eastAsia" w:ascii="Times New Roman" w:hAnsi="Times New Roman" w:eastAsia="方正仿宋简体" w:cs="方正仿宋简体"/>
          <w:b/>
          <w:bCs/>
          <w:sz w:val="32"/>
          <w:szCs w:val="32"/>
          <w:lang w:val="en-US" w:eastAsia="zh-CN"/>
        </w:rPr>
      </w:pPr>
    </w:p>
    <w:p>
      <w:pPr>
        <w:keepNext w:val="0"/>
        <w:keepLines w:val="0"/>
        <w:pageBreakBefore w:val="0"/>
        <w:widowControl w:val="0"/>
        <w:kinsoku/>
        <w:wordWrap/>
        <w:overflowPunct/>
        <w:topLinePunct w:val="0"/>
        <w:autoSpaceDE/>
        <w:autoSpaceDN/>
        <w:bidi w:val="0"/>
        <w:adjustRightInd/>
        <w:snapToGrid/>
        <w:spacing w:line="600" w:lineRule="exact"/>
        <w:ind w:firstLine="643" w:firstLineChars="200"/>
        <w:textAlignment w:val="auto"/>
        <w:rPr>
          <w:rFonts w:hint="eastAsia" w:ascii="Times New Roman" w:hAnsi="Times New Roman" w:eastAsia="方正仿宋简体" w:cs="方正仿宋简体"/>
          <w:b/>
          <w:bCs/>
          <w:sz w:val="32"/>
          <w:szCs w:val="32"/>
          <w:lang w:val="en-US" w:eastAsia="zh-CN"/>
        </w:rPr>
      </w:pPr>
    </w:p>
    <w:p>
      <w:pPr>
        <w:keepNext w:val="0"/>
        <w:keepLines w:val="0"/>
        <w:pageBreakBefore w:val="0"/>
        <w:widowControl w:val="0"/>
        <w:kinsoku/>
        <w:wordWrap/>
        <w:overflowPunct/>
        <w:topLinePunct w:val="0"/>
        <w:autoSpaceDE/>
        <w:autoSpaceDN/>
        <w:bidi w:val="0"/>
        <w:adjustRightInd/>
        <w:snapToGrid/>
        <w:spacing w:line="600" w:lineRule="exact"/>
        <w:ind w:firstLine="643" w:firstLineChars="200"/>
        <w:textAlignment w:val="auto"/>
        <w:rPr>
          <w:rFonts w:hint="eastAsia" w:ascii="Times New Roman" w:hAnsi="Times New Roman" w:eastAsia="方正仿宋简体" w:cs="方正仿宋简体"/>
          <w:b/>
          <w:bCs/>
          <w:sz w:val="32"/>
          <w:szCs w:val="32"/>
          <w:lang w:val="en-US" w:eastAsia="zh-CN"/>
        </w:rPr>
      </w:pPr>
    </w:p>
    <w:p>
      <w:pPr>
        <w:keepNext w:val="0"/>
        <w:keepLines w:val="0"/>
        <w:pageBreakBefore w:val="0"/>
        <w:widowControl w:val="0"/>
        <w:kinsoku/>
        <w:wordWrap/>
        <w:overflowPunct/>
        <w:topLinePunct w:val="0"/>
        <w:autoSpaceDE/>
        <w:autoSpaceDN/>
        <w:bidi w:val="0"/>
        <w:adjustRightInd/>
        <w:snapToGrid/>
        <w:spacing w:line="600" w:lineRule="exact"/>
        <w:ind w:firstLine="643" w:firstLineChars="200"/>
        <w:textAlignment w:val="auto"/>
        <w:rPr>
          <w:rFonts w:hint="default" w:ascii="Times New Roman" w:hAnsi="Times New Roman" w:eastAsia="方正仿宋简体" w:cs="方正仿宋简体"/>
          <w:b/>
          <w:bCs/>
          <w:sz w:val="32"/>
          <w:szCs w:val="32"/>
          <w:lang w:val="en-US" w:eastAsia="zh-CN"/>
        </w:rPr>
      </w:pPr>
      <w:r>
        <w:rPr>
          <w:rFonts w:hint="eastAsia" w:ascii="Times New Roman" w:hAnsi="Times New Roman" w:eastAsia="方正仿宋简体" w:cs="方正仿宋简体"/>
          <w:b/>
          <w:bCs/>
          <w:sz w:val="32"/>
          <w:szCs w:val="32"/>
          <w:lang w:val="en-US" w:eastAsia="zh-CN"/>
        </w:rPr>
        <w:t xml:space="preserve">                 </w:t>
      </w:r>
    </w:p>
    <w:sectPr>
      <w:footerReference r:id="rId3" w:type="default"/>
      <w:pgSz w:w="11906" w:h="16838"/>
      <w:pgMar w:top="2098" w:right="1474" w:bottom="1985" w:left="1588" w:header="851" w:footer="992" w:gutter="0"/>
      <w:pgNumType w:fmt="numberInDash"/>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Arial Unicode MS">
    <w:altName w:val="宋体"/>
    <w:panose1 w:val="020B0604020202020204"/>
    <w:charset w:val="86"/>
    <w:family w:val="swiss"/>
    <w:pitch w:val="default"/>
    <w:sig w:usb0="00000000" w:usb1="00000000" w:usb2="0000003F" w:usb3="00000000" w:csb0="603F01FF" w:csb1="FFFF0000"/>
  </w:font>
  <w:font w:name="Helvetica Neue">
    <w:altName w:val="宋体"/>
    <w:panose1 w:val="00000000000000000000"/>
    <w:charset w:val="86"/>
    <w:family w:val="roman"/>
    <w:pitch w:val="default"/>
    <w:sig w:usb0="00000000" w:usb1="00000000" w:usb2="00000000" w:usb3="00000000" w:csb0="00040001" w:csb1="00000000"/>
  </w:font>
  <w:font w:name="方正小标宋简体">
    <w:panose1 w:val="02000000000000000000"/>
    <w:charset w:val="86"/>
    <w:family w:val="script"/>
    <w:pitch w:val="default"/>
    <w:sig w:usb0="A00002BF" w:usb1="184F6CFA" w:usb2="00000012" w:usb3="00000000" w:csb0="00040001" w:csb1="00000000"/>
  </w:font>
  <w:font w:name="方正黑体简体">
    <w:panose1 w:val="02000000000000000000"/>
    <w:charset w:val="86"/>
    <w:family w:val="auto"/>
    <w:pitch w:val="default"/>
    <w:sig w:usb0="A00002BF" w:usb1="184F6CFA" w:usb2="00000012" w:usb3="00000000" w:csb0="00040001" w:csb1="00000000"/>
  </w:font>
  <w:font w:name="方正楷体简体">
    <w:panose1 w:val="02000000000000000000"/>
    <w:charset w:val="86"/>
    <w:family w:val="auto"/>
    <w:pitch w:val="default"/>
    <w:sig w:usb0="A00002BF" w:usb1="184F6CFA" w:usb2="00000012" w:usb3="00000000" w:csb0="00040001" w:csb1="00000000"/>
  </w:font>
  <w:font w:name="方正仿宋简体">
    <w:panose1 w:val="02000000000000000000"/>
    <w:charset w:val="86"/>
    <w:family w:val="auto"/>
    <w:pitch w:val="default"/>
    <w:sig w:usb0="A00002BF" w:usb1="184F6CFA" w:usb2="00000012" w:usb3="00000000" w:csb0="00040001" w:csb1="00000000"/>
  </w:font>
  <w:font w:name="华文仿宋">
    <w:panose1 w:val="02010600040101010101"/>
    <w:charset w:val="86"/>
    <w:family w:val="auto"/>
    <w:pitch w:val="default"/>
    <w:sig w:usb0="00000287" w:usb1="080F0000" w:usb2="00000000" w:usb3="00000000" w:csb0="0004009F" w:csb1="DFD7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pPr>
    <w:r>
      <w:rPr>
        <w:sz w:val="18"/>
      </w:rP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3"/>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">
              <v:fill on="f" focussize="0,0"/>
              <v:stroke on="f" weight="0.5pt"/>
              <v:imagedata o:title=""/>
              <o:lock v:ext="edit" aspectratio="f"/>
              <v:textbox inset="0mm,0mm,0mm,0mm" style="mso-fit-shape-to-text:t;">
                <w:txbxContent>
                  <w:p>
                    <w:pPr>
                      <w:pStyle w:val="3"/>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jQ2NGYxNDlhOGMxM2M2NGQwNTVjMzllMGQ4ZGMyNjcifQ=="/>
  </w:docVars>
  <w:rsids>
    <w:rsidRoot w:val="28E8704B"/>
    <w:rsid w:val="00023E53"/>
    <w:rsid w:val="00064C10"/>
    <w:rsid w:val="000B3C65"/>
    <w:rsid w:val="000B768B"/>
    <w:rsid w:val="000F4906"/>
    <w:rsid w:val="001048D2"/>
    <w:rsid w:val="001225CF"/>
    <w:rsid w:val="0016636E"/>
    <w:rsid w:val="00173818"/>
    <w:rsid w:val="001E70D3"/>
    <w:rsid w:val="001F0930"/>
    <w:rsid w:val="00243895"/>
    <w:rsid w:val="002659B0"/>
    <w:rsid w:val="0027474F"/>
    <w:rsid w:val="002F0D05"/>
    <w:rsid w:val="0033664A"/>
    <w:rsid w:val="00387CC5"/>
    <w:rsid w:val="003A2581"/>
    <w:rsid w:val="003B2746"/>
    <w:rsid w:val="003C0776"/>
    <w:rsid w:val="003D4ECA"/>
    <w:rsid w:val="003F200B"/>
    <w:rsid w:val="0040651C"/>
    <w:rsid w:val="004B3BB3"/>
    <w:rsid w:val="004B51FE"/>
    <w:rsid w:val="004C19A7"/>
    <w:rsid w:val="004F2DF9"/>
    <w:rsid w:val="005304BC"/>
    <w:rsid w:val="00545BAB"/>
    <w:rsid w:val="00590DF4"/>
    <w:rsid w:val="005C6338"/>
    <w:rsid w:val="005D0127"/>
    <w:rsid w:val="00646654"/>
    <w:rsid w:val="00663457"/>
    <w:rsid w:val="006C787C"/>
    <w:rsid w:val="007534E3"/>
    <w:rsid w:val="007B1BD4"/>
    <w:rsid w:val="007D5E77"/>
    <w:rsid w:val="00814BA3"/>
    <w:rsid w:val="008152B0"/>
    <w:rsid w:val="00843F2E"/>
    <w:rsid w:val="00883DD5"/>
    <w:rsid w:val="008A4D0D"/>
    <w:rsid w:val="008A6F95"/>
    <w:rsid w:val="00921990"/>
    <w:rsid w:val="00956D2F"/>
    <w:rsid w:val="009A5685"/>
    <w:rsid w:val="009D48DC"/>
    <w:rsid w:val="009E5784"/>
    <w:rsid w:val="00A45B31"/>
    <w:rsid w:val="00A87960"/>
    <w:rsid w:val="00B47D29"/>
    <w:rsid w:val="00B72AA9"/>
    <w:rsid w:val="00BA5853"/>
    <w:rsid w:val="00C34F1A"/>
    <w:rsid w:val="00C471A1"/>
    <w:rsid w:val="00C60935"/>
    <w:rsid w:val="00C65F09"/>
    <w:rsid w:val="00C6627E"/>
    <w:rsid w:val="00D153C1"/>
    <w:rsid w:val="00D2501B"/>
    <w:rsid w:val="00D33D8F"/>
    <w:rsid w:val="00D34D61"/>
    <w:rsid w:val="00D43CE6"/>
    <w:rsid w:val="00DA289F"/>
    <w:rsid w:val="00DB13BB"/>
    <w:rsid w:val="00E01818"/>
    <w:rsid w:val="00E0765F"/>
    <w:rsid w:val="00E25793"/>
    <w:rsid w:val="00E60C18"/>
    <w:rsid w:val="00E6208D"/>
    <w:rsid w:val="00EC0809"/>
    <w:rsid w:val="00F53553"/>
    <w:rsid w:val="026B117B"/>
    <w:rsid w:val="04C07E5F"/>
    <w:rsid w:val="06D01345"/>
    <w:rsid w:val="08246BD0"/>
    <w:rsid w:val="0DD16F1A"/>
    <w:rsid w:val="12080147"/>
    <w:rsid w:val="122F2667"/>
    <w:rsid w:val="1626244B"/>
    <w:rsid w:val="19560A59"/>
    <w:rsid w:val="1C062742"/>
    <w:rsid w:val="1C496371"/>
    <w:rsid w:val="1C5D2A39"/>
    <w:rsid w:val="1C8F2AE8"/>
    <w:rsid w:val="1E2C2318"/>
    <w:rsid w:val="1FFE67CB"/>
    <w:rsid w:val="21785B44"/>
    <w:rsid w:val="2375417F"/>
    <w:rsid w:val="25486BE3"/>
    <w:rsid w:val="26A93DBD"/>
    <w:rsid w:val="27307EC4"/>
    <w:rsid w:val="27F03E2A"/>
    <w:rsid w:val="28716ED4"/>
    <w:rsid w:val="28E8704B"/>
    <w:rsid w:val="290C75C1"/>
    <w:rsid w:val="297C7D06"/>
    <w:rsid w:val="29D47C5C"/>
    <w:rsid w:val="2A211B6D"/>
    <w:rsid w:val="2A4822AF"/>
    <w:rsid w:val="2C7D50CC"/>
    <w:rsid w:val="2E8D617B"/>
    <w:rsid w:val="32777821"/>
    <w:rsid w:val="334308AF"/>
    <w:rsid w:val="35001C1D"/>
    <w:rsid w:val="38C501C8"/>
    <w:rsid w:val="39AE61CA"/>
    <w:rsid w:val="3C4F1CAB"/>
    <w:rsid w:val="3C5A6D49"/>
    <w:rsid w:val="3D910776"/>
    <w:rsid w:val="3DC4168B"/>
    <w:rsid w:val="3DF23407"/>
    <w:rsid w:val="3EA017DC"/>
    <w:rsid w:val="3FBD419A"/>
    <w:rsid w:val="419C0824"/>
    <w:rsid w:val="4228602D"/>
    <w:rsid w:val="42335C28"/>
    <w:rsid w:val="425E3225"/>
    <w:rsid w:val="44244964"/>
    <w:rsid w:val="444B4611"/>
    <w:rsid w:val="455B3491"/>
    <w:rsid w:val="49094950"/>
    <w:rsid w:val="4BCB5DD0"/>
    <w:rsid w:val="4EC937F4"/>
    <w:rsid w:val="4EEF2F58"/>
    <w:rsid w:val="4FB8342C"/>
    <w:rsid w:val="52DF6C8B"/>
    <w:rsid w:val="536B2CB8"/>
    <w:rsid w:val="57404164"/>
    <w:rsid w:val="576B5048"/>
    <w:rsid w:val="5AA17B99"/>
    <w:rsid w:val="5AD277FB"/>
    <w:rsid w:val="5C24341D"/>
    <w:rsid w:val="5E145AF2"/>
    <w:rsid w:val="5E830FE3"/>
    <w:rsid w:val="5F412942"/>
    <w:rsid w:val="5FA47421"/>
    <w:rsid w:val="60785E58"/>
    <w:rsid w:val="61B5226F"/>
    <w:rsid w:val="655D0199"/>
    <w:rsid w:val="66792F89"/>
    <w:rsid w:val="66EC3CFC"/>
    <w:rsid w:val="692A1D76"/>
    <w:rsid w:val="6A5519A2"/>
    <w:rsid w:val="6C305B70"/>
    <w:rsid w:val="6CDE381E"/>
    <w:rsid w:val="6D6E6371"/>
    <w:rsid w:val="6D8C75E7"/>
    <w:rsid w:val="6E19256C"/>
    <w:rsid w:val="6F386241"/>
    <w:rsid w:val="6F481423"/>
    <w:rsid w:val="71CD2FAB"/>
    <w:rsid w:val="71D022E5"/>
    <w:rsid w:val="72DC21B0"/>
    <w:rsid w:val="73E963DB"/>
    <w:rsid w:val="75D26FF0"/>
    <w:rsid w:val="75EB3B8E"/>
    <w:rsid w:val="7ACE35B6"/>
    <w:rsid w:val="7D0F6ECA"/>
    <w:rsid w:val="7E7205A5"/>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iPriority="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uiPriority="0" w:name="toc 1"/>
    <w:lsdException w:uiPriority="0" w:name="toc 2"/>
    <w:lsdException w:uiPriority="0" w:name="toc 3"/>
    <w:lsdException w:uiPriority="0" w:name="toc 4"/>
    <w:lsdException w:uiPriority="0" w:name="toc 5"/>
    <w:lsdException w:uiPriority="0" w:name="toc 6"/>
    <w:lsdException w:uiPriority="0" w:name="toc 7"/>
    <w:lsdException w:uiPriority="0" w:name="toc 8"/>
    <w:lsdException w:uiPriority="0" w:name="toc 9"/>
    <w:lsdException w:uiPriority="0" w:name="Normal Indent"/>
    <w:lsdException w:uiPriority="0" w:name="footnote text"/>
    <w:lsdException w:uiPriority="0" w:name="annotation text"/>
    <w:lsdException w:qFormat="1" w:unhideWhenUsed="0" w:uiPriority="0" w:semiHidden="0" w:name="header"/>
    <w:lsdException w:qFormat="1" w:unhideWhenUsed="0" w:uiPriority="0" w:semiHidden="0" w:name="footer"/>
    <w:lsdException w:uiPriority="0" w:name="index heading"/>
    <w:lsdException w:qFormat="1" w:uiPriority="0" w:name="caption"/>
    <w:lsdException w:uiPriority="0" w:name="table of figures"/>
    <w:lsdException w:uiPriority="0" w:name="envelope address"/>
    <w:lsdException w:uiPriority="0" w:name="envelope return"/>
    <w:lsdException w:uiPriority="0" w:name="footnote reference"/>
    <w:lsdException w:uiPriority="0" w:name="annotation reference"/>
    <w:lsdException w:uiPriority="0" w:name="line number"/>
    <w:lsdException w:uiPriority="0" w:name="page number"/>
    <w:lsdException w:uiPriority="0" w:name="endnote reference"/>
    <w:lsdException w:uiPriority="0" w:name="endnote text"/>
    <w:lsdException w:uiPriority="0" w:name="table of authorities"/>
    <w:lsdException w:uiPriority="0" w:name="macro"/>
    <w:lsdException w:uiPriority="0" w:name="toa heading"/>
    <w:lsdException w:uiPriority="0" w:name="List"/>
    <w:lsdException w:uiPriority="0" w:name="List Bullet"/>
    <w:lsdException w:unhideWhenUsed="0" w:uiPriority="0" w:semiHidden="0" w:name="List Number"/>
    <w:lsdException w:uiPriority="0" w:name="List 2"/>
    <w:lsdException w:uiPriority="0" w:name="List 3"/>
    <w:lsdException w:unhideWhenUsed="0" w:uiPriority="0" w:semiHidden="0" w:name="List 4"/>
    <w:lsdException w:unhideWhenUsed="0" w:uiPriority="0" w:semiHidden="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0" w:semiHidden="0" w:name="Title"/>
    <w:lsdException w:uiPriority="0" w:name="Closing"/>
    <w:lsdException w:uiPriority="0" w:name="Signature"/>
    <w:lsdException w:qFormat="1" w:uiPriority="1" w:name="Default Paragraph Font"/>
    <w:lsdException w:uiPriority="0" w:name="Body Text"/>
    <w:lsdException w:uiPriority="0" w:name="Body Text Indent"/>
    <w:lsdException w:uiPriority="0" w:name="List Continue"/>
    <w:lsdException w:uiPriority="0" w:name="List Continue 2"/>
    <w:lsdException w:uiPriority="0" w:name="List Continue 3"/>
    <w:lsdException w:uiPriority="0" w:name="List Continue 4"/>
    <w:lsdException w:uiPriority="0" w:name="List Continue 5"/>
    <w:lsdException w:uiPriority="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iPriority="0" w:name="Body Text First Indent 2"/>
    <w:lsdException w:uiPriority="0" w:name="Note Heading"/>
    <w:lsdException w:uiPriority="0" w:name="Body Text 2"/>
    <w:lsdException w:uiPriority="0" w:name="Body Text 3"/>
    <w:lsdException w:uiPriority="0" w:name="Body Text Indent 2"/>
    <w:lsdException w:uiPriority="0" w:name="Body Text Indent 3"/>
    <w:lsdException w:uiPriority="0" w:name="Block Text"/>
    <w:lsdException w:uiPriority="0" w:name="Hyperlink"/>
    <w:lsdException w:uiPriority="0" w:name="FollowedHyperlink"/>
    <w:lsdException w:qFormat="1" w:unhideWhenUsed="0" w:uiPriority="0" w:semiHidden="0" w:name="Strong"/>
    <w:lsdException w:qFormat="1" w:unhideWhenUsed="0" w:uiPriority="0" w:semiHidden="0" w:name="Emphasis"/>
    <w:lsdException w:uiPriority="0" w:name="Document Map"/>
    <w:lsdException w:uiPriority="0" w:name="Plain Text"/>
    <w:lsdException w:uiPriority="0" w:name="E-mail Signature"/>
    <w:lsdException w:uiPriority="0"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uiPriority="0" w:name="HTML Preformatted"/>
    <w:lsdException w:uiPriority="0" w:name="HTML Sample"/>
    <w:lsdException w:uiPriority="0" w:name="HTML Typewriter"/>
    <w:lsdException w:uiPriority="0" w:name="HTML Variable"/>
    <w:lsdException w:qFormat="1" w:uiPriority="99" w:name="Normal Table"/>
    <w:lsdException w:uiPriority="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iPriority="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6">
    <w:name w:val="Default Paragraph Font"/>
    <w:semiHidden/>
    <w:unhideWhenUsed/>
    <w:qFormat/>
    <w:uiPriority w:val="1"/>
  </w:style>
  <w:style w:type="table" w:default="1" w:styleId="5">
    <w:name w:val="Normal Table"/>
    <w:semiHidden/>
    <w:unhideWhenUsed/>
    <w:qFormat/>
    <w:uiPriority w:val="99"/>
    <w:tblPr>
      <w:tblCellMar>
        <w:top w:w="0" w:type="dxa"/>
        <w:left w:w="108" w:type="dxa"/>
        <w:bottom w:w="0" w:type="dxa"/>
        <w:right w:w="108" w:type="dxa"/>
      </w:tblCellMar>
    </w:tblPr>
  </w:style>
  <w:style w:type="paragraph" w:styleId="2">
    <w:name w:val="Balloon Text"/>
    <w:basedOn w:val="1"/>
    <w:link w:val="9"/>
    <w:semiHidden/>
    <w:unhideWhenUsed/>
    <w:qFormat/>
    <w:uiPriority w:val="0"/>
    <w:rPr>
      <w:sz w:val="18"/>
      <w:szCs w:val="18"/>
    </w:rPr>
  </w:style>
  <w:style w:type="paragraph" w:styleId="3">
    <w:name w:val="footer"/>
    <w:basedOn w:val="1"/>
    <w:link w:val="8"/>
    <w:qFormat/>
    <w:uiPriority w:val="0"/>
    <w:pPr>
      <w:tabs>
        <w:tab w:val="center" w:pos="4153"/>
        <w:tab w:val="right" w:pos="8306"/>
      </w:tabs>
      <w:snapToGrid w:val="0"/>
      <w:jc w:val="left"/>
    </w:pPr>
    <w:rPr>
      <w:sz w:val="18"/>
      <w:szCs w:val="18"/>
    </w:rPr>
  </w:style>
  <w:style w:type="paragraph" w:styleId="4">
    <w:name w:val="header"/>
    <w:basedOn w:val="1"/>
    <w:link w:val="7"/>
    <w:qFormat/>
    <w:uiPriority w:val="0"/>
    <w:pPr>
      <w:pBdr>
        <w:bottom w:val="single" w:color="auto" w:sz="6" w:space="1"/>
      </w:pBdr>
      <w:tabs>
        <w:tab w:val="center" w:pos="4153"/>
        <w:tab w:val="right" w:pos="8306"/>
      </w:tabs>
      <w:snapToGrid w:val="0"/>
      <w:jc w:val="center"/>
    </w:pPr>
    <w:rPr>
      <w:sz w:val="18"/>
      <w:szCs w:val="18"/>
    </w:rPr>
  </w:style>
  <w:style w:type="character" w:customStyle="1" w:styleId="7">
    <w:name w:val="页眉 Char"/>
    <w:basedOn w:val="6"/>
    <w:link w:val="4"/>
    <w:qFormat/>
    <w:uiPriority w:val="0"/>
    <w:rPr>
      <w:rFonts w:asciiTheme="minorHAnsi" w:hAnsiTheme="minorHAnsi" w:eastAsiaTheme="minorEastAsia" w:cstheme="minorBidi"/>
      <w:kern w:val="2"/>
      <w:sz w:val="18"/>
      <w:szCs w:val="18"/>
    </w:rPr>
  </w:style>
  <w:style w:type="character" w:customStyle="1" w:styleId="8">
    <w:name w:val="页脚 Char"/>
    <w:basedOn w:val="6"/>
    <w:link w:val="3"/>
    <w:qFormat/>
    <w:uiPriority w:val="0"/>
    <w:rPr>
      <w:rFonts w:asciiTheme="minorHAnsi" w:hAnsiTheme="minorHAnsi" w:eastAsiaTheme="minorEastAsia" w:cstheme="minorBidi"/>
      <w:kern w:val="2"/>
      <w:sz w:val="18"/>
      <w:szCs w:val="18"/>
    </w:rPr>
  </w:style>
  <w:style w:type="character" w:customStyle="1" w:styleId="9">
    <w:name w:val="批注框文本 Char"/>
    <w:basedOn w:val="6"/>
    <w:link w:val="2"/>
    <w:semiHidden/>
    <w:qFormat/>
    <w:uiPriority w:val="0"/>
    <w:rPr>
      <w:rFonts w:asciiTheme="minorHAnsi" w:hAnsiTheme="minorHAnsi" w:eastAsiaTheme="minorEastAsia" w:cstheme="minorBidi"/>
      <w:kern w:val="2"/>
      <w:sz w:val="18"/>
      <w:szCs w:val="18"/>
    </w:rPr>
  </w:style>
  <w:style w:type="paragraph" w:customStyle="1" w:styleId="10">
    <w:name w:val="正文1"/>
    <w:qFormat/>
    <w:uiPriority w:val="0"/>
    <w:pPr>
      <w:framePr w:wrap="around" w:vAnchor="margin" w:hAnchor="text" w:y="1"/>
    </w:pPr>
    <w:rPr>
      <w:rFonts w:hint="eastAsia" w:ascii="Arial Unicode MS" w:hAnsi="Arial Unicode MS" w:eastAsia="Helvetica Neue" w:cs="Arial Unicode MS"/>
      <w:color w:val="000000"/>
      <w:sz w:val="22"/>
      <w:szCs w:val="22"/>
      <w:lang w:val="zh-CN" w:eastAsia="zh-CN" w:bidi="ar-SA"/>
    </w:rPr>
  </w:style>
  <w:style w:type="paragraph" w:customStyle="1" w:styleId="11">
    <w:name w:val="默认"/>
    <w:qFormat/>
    <w:uiPriority w:val="0"/>
    <w:pPr>
      <w:framePr w:wrap="around" w:vAnchor="margin" w:hAnchor="text" w:y="1"/>
      <w:spacing w:before="160"/>
    </w:pPr>
    <w:rPr>
      <w:rFonts w:hint="eastAsia" w:ascii="Arial Unicode MS" w:hAnsi="Arial Unicode MS" w:eastAsia="Helvetica Neue" w:cs="Arial Unicode MS"/>
      <w:color w:val="000000"/>
      <w:sz w:val="24"/>
      <w:szCs w:val="24"/>
      <w:lang w:val="zh-CN" w:eastAsia="zh-CN" w:bidi="ar-SA"/>
    </w:rPr>
  </w:style>
  <w:style w:type="character" w:customStyle="1" w:styleId="12">
    <w:name w:val="font11"/>
    <w:basedOn w:val="6"/>
    <w:qFormat/>
    <w:uiPriority w:val="0"/>
    <w:rPr>
      <w:rFonts w:hint="eastAsia" w:ascii="宋体" w:hAnsi="宋体" w:eastAsia="宋体" w:cs="宋体"/>
      <w:color w:val="000000"/>
      <w:sz w:val="22"/>
      <w:szCs w:val="22"/>
      <w:u w:val="none"/>
    </w:rPr>
  </w:style>
  <w:style w:type="character" w:customStyle="1" w:styleId="13">
    <w:name w:val="font21"/>
    <w:basedOn w:val="6"/>
    <w:qFormat/>
    <w:uiPriority w:val="0"/>
    <w:rPr>
      <w:rFonts w:hint="default" w:ascii="Times New Roman" w:hAnsi="Times New Roman" w:cs="Times New Roman"/>
      <w:color w:val="000000"/>
      <w:sz w:val="22"/>
      <w:szCs w:val="22"/>
      <w:u w:val="none"/>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3</Pages>
  <Words>893</Words>
  <Characters>1170</Characters>
  <Lines>8</Lines>
  <Paragraphs>2</Paragraphs>
  <TotalTime>1</TotalTime>
  <ScaleCrop>false</ScaleCrop>
  <LinksUpToDate>false</LinksUpToDate>
  <CharactersWithSpaces>1236</CharactersWithSpaces>
  <Application>WPS Office_11.8.6.8810_F1E327BC-269C-435d-A152-05C5408002CA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2022-04-28T01:22:00Z</dcterms:created>
  <dc:creator>Mr.X</dc:creator>
  <cp:lastModifiedBy>张娜</cp:lastModifiedBy>
  <cp:lastPrinted>2022-04-28T02:25:00Z</cp:lastPrinted>
  <dcterms:modified xsi:type="dcterms:W3CDTF">2026-06-29T02:38:29Z</dcterms:modified>
  <cp:revision>94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2052-11.8.6.8810</vt:lpwstr>
  </property>
  <property fmtid="{D5CDD505-2E9C-101B-9397-08002B2CF9AE}" pid="3" name="ICV">
    <vt:lpwstr>46431C416B6C47AEB559E909CCA891F7_13</vt:lpwstr>
  </property>
  <property fmtid="{D5CDD505-2E9C-101B-9397-08002B2CF9AE}" pid="4" name="commondata">
    <vt:lpwstr>eyJoZGlkIjoiMzIxYmMwMDJkYjZiMmFlYzdhY2YzYTliOWFhN2UxMzIifQ==</vt:lpwstr>
  </property>
  <property fmtid="{D5CDD505-2E9C-101B-9397-08002B2CF9AE}" pid="5" name="KSOTemplateDocerSaveRecord">
    <vt:lpwstr>eyJoZGlkIjoiYzgzZDE3YjdjMWRhMTJhYmNhNjIwMDE0ZjRiMDc0YWEiLCJ1c2VySWQiOiIzNDI0Nzc0MDgifQ==</vt:lpwstr>
  </property>
</Properties>
</file>