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CE434">
      <w:pPr>
        <w:snapToGrid w:val="0"/>
        <w:spacing w:line="64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山东公用水务集团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有限公司 </w:t>
      </w:r>
    </w:p>
    <w:p w14:paraId="78CBB2BF">
      <w:pPr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b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中期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财务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等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重大信息公开</w:t>
      </w:r>
    </w:p>
    <w:p w14:paraId="753D31F2">
      <w:pPr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 xml:space="preserve"> </w:t>
      </w:r>
    </w:p>
    <w:p w14:paraId="121AF0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黑体简体" w:hAnsi="方正黑体简体" w:eastAsia="方正黑体简体" w:cs="方正黑体简体"/>
          <w:b/>
          <w:bCs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</w:rPr>
        <w:t xml:space="preserve">一、公司基本情况 </w:t>
      </w:r>
    </w:p>
    <w:p w14:paraId="543DC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公司名称：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山东公用水务集团有限公司</w:t>
      </w:r>
    </w:p>
    <w:p w14:paraId="4B742C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法定代表人：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王宗莉</w:t>
      </w:r>
    </w:p>
    <w:p w14:paraId="78E89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注册地址：山东省济宁市任城区红星中路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号</w:t>
      </w:r>
    </w:p>
    <w:p w14:paraId="142693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经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营范围：自来水生产和供应；污水处理及其再生利用；水务行业的投资、建设、设计、施工、经营管理；水质化验；水务技术开发、技术咨询。（依法须经批准的项目，经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 xml:space="preserve">相关部门批准后方可开展经营活动） </w:t>
      </w:r>
    </w:p>
    <w:p w14:paraId="74C072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.公司简介：公司为山东公用全资子公司，注册资本金50000万元人民币，统筹管理邹城、兖州、嘉祥、汶上、泗水等11个县区的供水及污水产业，下辖邹城公用水务有限公司、嘉祥公用水务有限公司、济宁兖州区公用水务有限公司等19个全资、控股公司，现有员工约1440人，权属污水处理厂21座（其中在建污水厂2座）、总设计规模88万m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vertAlign w:val="superscript"/>
          <w:lang w:val="en-US" w:eastAsia="zh-CN"/>
        </w:rPr>
        <w:t>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/d; 供水厂57座，服务面积约2300平方公里，服务人口约360万；截至2026年6月30日，水务集团资产总额67.25亿元，净资产约18.37亿元。</w:t>
      </w:r>
    </w:p>
    <w:p w14:paraId="4C1DC8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7E90DE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1F6C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</w:rPr>
        <w:t>单位： 万元</w:t>
      </w:r>
    </w:p>
    <w:tbl>
      <w:tblPr>
        <w:tblStyle w:val="9"/>
        <w:tblW w:w="8873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0F0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44C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</w:tcPr>
          <w:p w14:paraId="00E8E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22459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DFDF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</w:tcPr>
          <w:p w14:paraId="2EEFB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49,959</w:t>
            </w:r>
          </w:p>
        </w:tc>
      </w:tr>
      <w:tr w14:paraId="6569E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F5EF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</w:tcPr>
          <w:p w14:paraId="7101D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27,494</w:t>
            </w:r>
          </w:p>
        </w:tc>
      </w:tr>
      <w:tr w14:paraId="5B3B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A2B8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</w:tcPr>
          <w:p w14:paraId="5AC02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9,118</w:t>
            </w:r>
          </w:p>
        </w:tc>
      </w:tr>
      <w:tr w14:paraId="1FA6E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41AE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</w:tcPr>
          <w:p w14:paraId="57186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6,138</w:t>
            </w:r>
          </w:p>
        </w:tc>
      </w:tr>
      <w:tr w14:paraId="77B54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EBF6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</w:tcPr>
          <w:p w14:paraId="6C261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672,491</w:t>
            </w:r>
          </w:p>
        </w:tc>
      </w:tr>
      <w:tr w14:paraId="5C88E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6018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</w:tcPr>
          <w:p w14:paraId="7BAD5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488,797</w:t>
            </w:r>
          </w:p>
        </w:tc>
      </w:tr>
      <w:tr w14:paraId="799F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13FA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</w:tcPr>
          <w:p w14:paraId="72A26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183,694</w:t>
            </w:r>
          </w:p>
        </w:tc>
      </w:tr>
    </w:tbl>
    <w:p w14:paraId="0DCAE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highlight w:val="none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highlight w:val="none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highlight w:val="none"/>
          <w:lang w:val="en-US" w:eastAsia="zh-CN"/>
        </w:rPr>
        <w:t>执行情况</w:t>
      </w:r>
    </w:p>
    <w:p w14:paraId="097F0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仿宋简体" w:hAnsi="方正仿宋简体" w:eastAsia="方正仿宋简体" w:cs="方正仿宋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营业收入：本年预算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96,010.00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万元，截至到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highlight w:val="none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52.04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%。</w:t>
      </w:r>
    </w:p>
    <w:p w14:paraId="497A5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方正黑体简体" w:hAnsi="方正黑体简体" w:eastAsia="方正黑体简体" w:cs="方正黑体简体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利润总额：本年预算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13,935.00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万元，截至到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highlight w:val="none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方正仿宋简体" w:cs="Times New Roman"/>
          <w:b/>
          <w:bCs/>
          <w:sz w:val="32"/>
          <w:szCs w:val="32"/>
          <w:highlight w:val="none"/>
        </w:rPr>
        <w:t>月3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65.43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</w:rPr>
        <w:t>%。</w:t>
      </w:r>
    </w:p>
    <w:p w14:paraId="59D51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highlight w:val="none"/>
        </w:rPr>
      </w:pP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highlight w:val="none"/>
        </w:rPr>
        <w:t>四、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highlight w:val="none"/>
          <w:lang w:val="en-US" w:eastAsia="zh-CN"/>
        </w:rPr>
        <w:t>中期</w:t>
      </w:r>
      <w:r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highlight w:val="none"/>
        </w:rPr>
        <w:t>内发生的重大事项及对公司的影响</w:t>
      </w:r>
    </w:p>
    <w:p w14:paraId="6223F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highlight w:val="none"/>
          <w:lang w:val="en-US" w:eastAsia="zh-CN"/>
        </w:rPr>
        <w:t>无。</w:t>
      </w:r>
    </w:p>
    <w:p w14:paraId="41292C1E">
      <w:pPr>
        <w:snapToGrid w:val="0"/>
        <w:spacing w:line="580" w:lineRule="exact"/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 w14:paraId="7A19CADA">
      <w:pPr>
        <w:snapToGrid w:val="0"/>
        <w:spacing w:line="580" w:lineRule="exact"/>
        <w:ind w:firstLine="643" w:firstLineChars="200"/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</w:p>
    <w:p w14:paraId="5A0A534D">
      <w:pPr>
        <w:snapToGrid w:val="0"/>
        <w:spacing w:line="580" w:lineRule="exact"/>
        <w:ind w:firstLine="643" w:firstLineChars="200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</w:pPr>
    </w:p>
    <w:p w14:paraId="649ABFB6">
      <w:pPr>
        <w:snapToGrid w:val="0"/>
        <w:spacing w:line="580" w:lineRule="exact"/>
        <w:ind w:firstLine="643" w:firstLineChars="200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</w:pPr>
    </w:p>
    <w:p w14:paraId="477AF11D">
      <w:pPr>
        <w:snapToGrid w:val="0"/>
        <w:spacing w:line="580" w:lineRule="exact"/>
        <w:ind w:firstLine="643" w:firstLineChars="200"/>
        <w:rPr>
          <w:rFonts w:hint="eastAsia" w:ascii="方正黑体简体" w:hAnsi="方正黑体简体" w:eastAsia="方正黑体简体" w:cs="方正黑体简体"/>
          <w:b/>
          <w:bCs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505B5"/>
    <w:rsid w:val="003F77BE"/>
    <w:rsid w:val="007E3428"/>
    <w:rsid w:val="007E5379"/>
    <w:rsid w:val="007F5B54"/>
    <w:rsid w:val="00AC6AB4"/>
    <w:rsid w:val="00BC3130"/>
    <w:rsid w:val="00C455E3"/>
    <w:rsid w:val="00C65B77"/>
    <w:rsid w:val="00D321DA"/>
    <w:rsid w:val="00D4031F"/>
    <w:rsid w:val="00EA422D"/>
    <w:rsid w:val="00FC157F"/>
    <w:rsid w:val="020D0608"/>
    <w:rsid w:val="04F419D9"/>
    <w:rsid w:val="06DF3B7E"/>
    <w:rsid w:val="09EC724C"/>
    <w:rsid w:val="0D052EAD"/>
    <w:rsid w:val="0D6D5D2C"/>
    <w:rsid w:val="0FA2671E"/>
    <w:rsid w:val="103E05DD"/>
    <w:rsid w:val="13333F7B"/>
    <w:rsid w:val="13CC2444"/>
    <w:rsid w:val="17852965"/>
    <w:rsid w:val="180477A4"/>
    <w:rsid w:val="19560A59"/>
    <w:rsid w:val="1A5E4721"/>
    <w:rsid w:val="1AE856E5"/>
    <w:rsid w:val="1C496371"/>
    <w:rsid w:val="1D453BFE"/>
    <w:rsid w:val="1FC212FD"/>
    <w:rsid w:val="201F342B"/>
    <w:rsid w:val="28B15762"/>
    <w:rsid w:val="291D5DC4"/>
    <w:rsid w:val="29BA46F0"/>
    <w:rsid w:val="29D47C5C"/>
    <w:rsid w:val="2A4822AF"/>
    <w:rsid w:val="2D9F5C7A"/>
    <w:rsid w:val="2DEE054A"/>
    <w:rsid w:val="2E4F0286"/>
    <w:rsid w:val="320A7FF0"/>
    <w:rsid w:val="33A670F3"/>
    <w:rsid w:val="373830F8"/>
    <w:rsid w:val="38133005"/>
    <w:rsid w:val="38AA1A1C"/>
    <w:rsid w:val="3AFD22FE"/>
    <w:rsid w:val="3EAF0DCF"/>
    <w:rsid w:val="40E1715D"/>
    <w:rsid w:val="419C0824"/>
    <w:rsid w:val="44244964"/>
    <w:rsid w:val="45760A9B"/>
    <w:rsid w:val="4C2E3848"/>
    <w:rsid w:val="50DE6667"/>
    <w:rsid w:val="50FA3589"/>
    <w:rsid w:val="57404164"/>
    <w:rsid w:val="59EC48C6"/>
    <w:rsid w:val="5C487653"/>
    <w:rsid w:val="5C83014D"/>
    <w:rsid w:val="5E145AF2"/>
    <w:rsid w:val="5F372BCB"/>
    <w:rsid w:val="5F412942"/>
    <w:rsid w:val="60785E58"/>
    <w:rsid w:val="63694F3D"/>
    <w:rsid w:val="678437B5"/>
    <w:rsid w:val="6D631F76"/>
    <w:rsid w:val="70C1078D"/>
    <w:rsid w:val="722B25C5"/>
    <w:rsid w:val="723165BC"/>
    <w:rsid w:val="7451111C"/>
    <w:rsid w:val="75D26FF0"/>
    <w:rsid w:val="775A30EF"/>
    <w:rsid w:val="7B1D4A0A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543</Words>
  <Characters>664</Characters>
  <Lines>3</Lines>
  <Paragraphs>1</Paragraphs>
  <TotalTime>0</TotalTime>
  <ScaleCrop>false</ScaleCrop>
  <LinksUpToDate>false</LinksUpToDate>
  <CharactersWithSpaces>674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CE50BE949E8F40ABA96563B9305602D4_13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