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76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山东公用环卫集团有限公司</w:t>
      </w:r>
    </w:p>
    <w:p w14:paraId="7BCAC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2026年中期财务等重大信息公开</w:t>
      </w:r>
    </w:p>
    <w:p w14:paraId="27D27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6B52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  <w:t>一、公司基本情况</w:t>
      </w:r>
    </w:p>
    <w:p w14:paraId="345A8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rPr>
          <w:rFonts w:hint="eastAsia" w:ascii="Times New Roman" w:hAnsi="Times New Roman" w:eastAsia="方正楷体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-US" w:eastAsia="zh-CN"/>
        </w:rPr>
        <w:t>（一）基本信息</w:t>
      </w:r>
      <w:bookmarkStart w:id="0" w:name="_GoBack"/>
      <w:bookmarkEnd w:id="0"/>
    </w:p>
    <w:p w14:paraId="63AE8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1.企业名称：山东公用环卫集团有限公司</w:t>
      </w:r>
    </w:p>
    <w:p w14:paraId="20B69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2.企业类型：有限责任公司</w:t>
      </w:r>
    </w:p>
    <w:p w14:paraId="06DF0D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3.成立时间：2021年04月06日</w:t>
      </w:r>
    </w:p>
    <w:p w14:paraId="47F4C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4.法定代表人：刘龙飞</w:t>
      </w:r>
    </w:p>
    <w:p w14:paraId="05576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5.注册地址：山东省济宁市任城区仙营街道共青团路11号</w:t>
      </w:r>
    </w:p>
    <w:p w14:paraId="4874C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6.经营范围：</w:t>
      </w:r>
    </w:p>
    <w:p w14:paraId="65C0E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一般项目：环境卫生公共设施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安装服务；专业保洁、清洗、消毒服务；物业管理；农村生活垃圾经营性服务；园林绿化工程</w:t>
      </w:r>
    </w:p>
    <w:p w14:paraId="77746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施工，建筑物清洁服务；非金属废料和碎屑加工处理；环境保护专用设备销售；城市绿化管理；防洪除涝设施管理；市政设施管理。（除依法须经批准的项目外，凭营业执照依法自主开展经营活动）</w:t>
      </w:r>
    </w:p>
    <w:p w14:paraId="437B6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许可项目：城市建筑垃圾处置（清运）；城市生活垃圾经营性服务。（依法须经批准的项目，经相关部门批准后方可开展经</w:t>
      </w:r>
    </w:p>
    <w:p w14:paraId="0A025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政营活动，具体经营项目以相关部门批准文件或许可证件为准）</w:t>
      </w:r>
    </w:p>
    <w:p w14:paraId="38623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-US" w:eastAsia="zh-CN"/>
        </w:rPr>
        <w:t>（二）公司简介</w:t>
      </w:r>
    </w:p>
    <w:p w14:paraId="60C4C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山东公用环卫集团有限公司成立于</w:t>
      </w:r>
      <w:r>
        <w:rPr>
          <w:rFonts w:hint="eastAsia" w:ascii="Times New Roman" w:hAnsi="Times New Roman" w:eastAsia="方正仿宋简体" w:cs="微软雅黑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2021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年</w:t>
      </w:r>
      <w:r>
        <w:rPr>
          <w:rFonts w:hint="eastAsia" w:ascii="Times New Roman" w:hAnsi="Times New Roman" w:eastAsia="方正仿宋简体" w:cs="微软雅黑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月，注册资金</w:t>
      </w:r>
      <w:r>
        <w:rPr>
          <w:rFonts w:hint="eastAsia" w:ascii="Times New Roman" w:hAnsi="Times New Roman" w:eastAsia="方正仿宋简体" w:cs="微软雅黑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亿元，是山东公用控股有限公司出资设立的国有独资公司，是集市政道路保洁、垃圾中转清运、建筑垃圾清运、固废处置及再生利用、污水处理、市政园林工程于一体的综合性集团公司。下设济宁市前卫清扫保洁有限公司、济宁公用固废处置有限公司、济宁公用市政园林集团有限公司，具有城市生活垃圾经营性清扫、收集、运输服务许可证，市政公用施工总承包二级资质，拥有员工</w:t>
      </w:r>
      <w:r>
        <w:rPr>
          <w:rFonts w:hint="eastAsia" w:ascii="Times New Roman" w:hAnsi="Times New Roman" w:eastAsia="方正仿宋简体" w:cs="微软雅黑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800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余人，环卫保洁车辆</w:t>
      </w:r>
      <w:r>
        <w:rPr>
          <w:rFonts w:hint="eastAsia" w:ascii="Times New Roman" w:hAnsi="Times New Roman" w:eastAsia="方正仿宋简体" w:cs="微软雅黑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200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余台。</w:t>
      </w:r>
    </w:p>
    <w:p w14:paraId="2B5CA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公司成立以来，秉承“专业、诚信、共赢”的经营理念，以“真诚服务，客户满意”为服务宗旨，以“打造行业卓越品牌为目标，坚持“企业化经营、社会化服务、公平化竞争、产业化发展、标准化作业”的运行模式，高质量完成了济宁市全国文明城市创建、大气污染应急整治等专项任务；相继承接了济宁市内环高架及崇德大道快速路等道路保洁项目，吴泰闸路-常青路、济曲快速路、济邹高速公路绿化工程等项目；并积极筹建“环卫服务、垃圾分类、资源回收”三网融合体系、污泥处置处置及资源化利用、固体废弃物再生利用等一批重点环卫项目。</w:t>
      </w:r>
    </w:p>
    <w:p w14:paraId="7020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DFDFE"/>
          <w:lang w:val="en-US" w:eastAsia="zh-CN" w:bidi="ar-SA"/>
        </w:rPr>
        <w:t>展望未来，环卫集团将以高质量发展为导向，坚持创新驱动，加快转型升级，努力将洁净城市、无废城市的发展理念融入公司的运营管理中，以打造环卫运营全产业链企业，创建“公用环卫”优质服务品牌为目标，着力提供城乡环境卫生、固废处置及再生利用、市政园林建设及养护一体化服务。</w:t>
      </w:r>
    </w:p>
    <w:p w14:paraId="6AF1A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2FA1D0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年中期主要财务数据</w:t>
      </w:r>
    </w:p>
    <w:p w14:paraId="48484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jc w:val="both"/>
        <w:textAlignment w:val="auto"/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4"/>
        <w:tblW w:w="88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6D363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BEF4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D8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1FD94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CF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营业总收入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B6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4453.66</w:t>
            </w:r>
          </w:p>
        </w:tc>
      </w:tr>
      <w:tr w14:paraId="08971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6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营业总成本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09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3938.81</w:t>
            </w:r>
          </w:p>
        </w:tc>
      </w:tr>
      <w:tr w14:paraId="2803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64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利润总额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F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550.00</w:t>
            </w:r>
          </w:p>
        </w:tc>
      </w:tr>
      <w:tr w14:paraId="7322C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91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资产总额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CC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16747.35</w:t>
            </w:r>
          </w:p>
        </w:tc>
      </w:tr>
      <w:tr w14:paraId="3B97E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B7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负债总额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3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9815.16</w:t>
            </w:r>
          </w:p>
        </w:tc>
      </w:tr>
      <w:tr w14:paraId="3674E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E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所有者权益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8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DFDFE"/>
                <w:lang w:val="en-US" w:eastAsia="zh-CN" w:bidi="ar-SA"/>
              </w:rPr>
              <w:t>6932.18</w:t>
            </w:r>
          </w:p>
        </w:tc>
      </w:tr>
    </w:tbl>
    <w:p w14:paraId="72A57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  <w:t>三.财务预算执行情况</w:t>
      </w:r>
    </w:p>
    <w:p w14:paraId="00156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baseline"/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 w:bidi="ar-SA"/>
        </w:rPr>
        <w:t>6年上半年营业收入4453.66万元，同比降低0.58%，年度预算收入为9500.13万元，预算完成率46.88%；营业总成本3938.81万元，预算总成本为8836.12万元，预算完成率44.58%；实现利润总额550.00万元，预算利润总额为951万元，预算完成率为57.83%；缴纳税金175.66万元，同比降低14.62%。</w:t>
      </w:r>
    </w:p>
    <w:p w14:paraId="5F4DE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方正黑体简体" w:eastAsia="方正黑体简体" w:cs="Times New Roman"/>
          <w:b/>
          <w:bCs/>
          <w:sz w:val="32"/>
          <w:szCs w:val="32"/>
          <w:lang w:val="en-US" w:eastAsia="zh-CN"/>
        </w:rPr>
        <w:t>四.年度内发生的重大事项及对公司的影响</w:t>
      </w:r>
    </w:p>
    <w:p w14:paraId="02ABC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baseline"/>
        <w:rPr>
          <w:rFonts w:hint="default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 w:bidi="ar-SA"/>
        </w:rPr>
        <w:t>无。</w:t>
      </w:r>
    </w:p>
    <w:p w14:paraId="6F0B2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38" w:firstLineChars="1762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YmFhZjgwMGYxNWRlMjUzN2Q3ZTI2MzcwNDNmOWQifQ=="/>
  </w:docVars>
  <w:rsids>
    <w:rsidRoot w:val="315F0761"/>
    <w:rsid w:val="00122346"/>
    <w:rsid w:val="04673534"/>
    <w:rsid w:val="06211A7D"/>
    <w:rsid w:val="067279AB"/>
    <w:rsid w:val="07A301A7"/>
    <w:rsid w:val="083259E0"/>
    <w:rsid w:val="11FE2E27"/>
    <w:rsid w:val="154E3DA5"/>
    <w:rsid w:val="1DB12D31"/>
    <w:rsid w:val="257844FA"/>
    <w:rsid w:val="268D3C63"/>
    <w:rsid w:val="27287113"/>
    <w:rsid w:val="2A447216"/>
    <w:rsid w:val="2B727F7B"/>
    <w:rsid w:val="315F0761"/>
    <w:rsid w:val="3A8A671A"/>
    <w:rsid w:val="3E583FEA"/>
    <w:rsid w:val="41134EE3"/>
    <w:rsid w:val="44F22699"/>
    <w:rsid w:val="49A52D77"/>
    <w:rsid w:val="4C89799F"/>
    <w:rsid w:val="4D1A1F2A"/>
    <w:rsid w:val="4F91727B"/>
    <w:rsid w:val="51F84A25"/>
    <w:rsid w:val="538B606E"/>
    <w:rsid w:val="57544450"/>
    <w:rsid w:val="57DD10E2"/>
    <w:rsid w:val="59F271B9"/>
    <w:rsid w:val="5C682B50"/>
    <w:rsid w:val="5D6520FB"/>
    <w:rsid w:val="5E591A73"/>
    <w:rsid w:val="63FD3E83"/>
    <w:rsid w:val="66FF5806"/>
    <w:rsid w:val="684A159F"/>
    <w:rsid w:val="68C13955"/>
    <w:rsid w:val="68FF2C52"/>
    <w:rsid w:val="69CF09B6"/>
    <w:rsid w:val="6C494049"/>
    <w:rsid w:val="715506D1"/>
    <w:rsid w:val="745D2917"/>
    <w:rsid w:val="7CA7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spacing w:line="360" w:lineRule="auto"/>
      <w:ind w:firstLine="560"/>
    </w:pPr>
    <w:rPr>
      <w:sz w:val="28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BodyText1I2"/>
    <w:basedOn w:val="8"/>
    <w:autoRedefine/>
    <w:qFormat/>
    <w:uiPriority w:val="0"/>
    <w:pPr>
      <w:snapToGrid w:val="0"/>
      <w:ind w:firstLine="420" w:firstLineChars="200"/>
      <w:jc w:val="both"/>
      <w:textAlignment w:val="baseline"/>
    </w:pPr>
  </w:style>
  <w:style w:type="paragraph" w:customStyle="1" w:styleId="8">
    <w:name w:val="BodyTextIndent"/>
    <w:basedOn w:val="1"/>
    <w:autoRedefine/>
    <w:qFormat/>
    <w:uiPriority w:val="0"/>
    <w:pPr>
      <w:snapToGrid w:val="0"/>
      <w:ind w:firstLine="200"/>
      <w:jc w:val="both"/>
      <w:textAlignment w:val="baseline"/>
    </w:pPr>
    <w:rPr>
      <w:rFonts w:ascii="Calibri" w:hAnsi="Calibri" w:eastAsia="宋体"/>
      <w:kern w:val="2"/>
      <w:sz w:val="21"/>
      <w:szCs w:val="28"/>
      <w:lang w:val="en-US" w:eastAsia="zh-CN" w:bidi="ar-SA"/>
    </w:rPr>
  </w:style>
  <w:style w:type="paragraph" w:customStyle="1" w:styleId="9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Calibri" w:eastAsia="仿宋_GB2312" w:cs="仿宋_GB2312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1148</Words>
  <Characters>1276</Characters>
  <Lines>0</Lines>
  <Paragraphs>0</Paragraphs>
  <TotalTime>4</TotalTime>
  <ScaleCrop>false</ScaleCrop>
  <LinksUpToDate>false</LinksUpToDate>
  <CharactersWithSpaces>1280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2023-04-19T08:54:00Z</dcterms:created>
  <dc:creator>Administrator</dc:creator>
  <cp:lastModifiedBy>王海鹏</cp:lastModifiedBy>
  <cp:lastPrinted>2023-07-05T09:30:00Z</cp:lastPrinted>
  <dcterms:modified xsi:type="dcterms:W3CDTF">2026-08-28T00:46:58Z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593169B534D346429AF1039AE77E5A69_13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