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山东公用建设集团有限公司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690C586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31687C8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lang w:val="en-US" w:eastAsia="zh-CN"/>
        </w:rPr>
        <w:t>山东公用建设集团有限公司</w:t>
      </w:r>
    </w:p>
    <w:p w14:paraId="29B3562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步德新</w:t>
      </w:r>
    </w:p>
    <w:p w14:paraId="1B19054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w:t>
      </w:r>
      <w:r>
        <w:rPr>
          <w:rFonts w:hint="eastAsia" w:ascii="Times New Roman" w:hAnsi="Times New Roman" w:eastAsia="方正仿宋简体" w:cs="Times New Roman"/>
          <w:b/>
          <w:bCs/>
          <w:sz w:val="32"/>
          <w:szCs w:val="32"/>
          <w:lang w:val="en-US" w:eastAsia="zh-CN"/>
        </w:rPr>
        <w:t>山东省济宁市任城区金城街道常青路31号</w:t>
      </w:r>
    </w:p>
    <w:p w14:paraId="4B89F9D2">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4.经营范围：许可项目:建设工程施工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施工专业作业</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建筑劳务分包</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特种设备安装改造修理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电气安装服务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建筑物拆除作业</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爆破作业除外</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检验检测服务:建设工程质量检测:住宅室内装饰装修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输电、供电、受电电力设施的安装、维修和试验。</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依法须经批准的项目，经相关部门批准后方可开展经营活动，具体经营项目以相关部门批准文件或许可证件为准</w:t>
      </w:r>
      <w:r>
        <w:rPr>
          <w:rFonts w:hint="eastAsia" w:ascii="Times New Roman" w:hAnsi="Times New Roman" w:eastAsia="方正仿宋简体" w:cs="Times New Roman"/>
          <w:b/>
          <w:bCs/>
          <w:sz w:val="32"/>
          <w:szCs w:val="32"/>
          <w:lang w:eastAsia="zh-CN"/>
        </w:rPr>
        <w:t>）</w:t>
      </w:r>
    </w:p>
    <w:p w14:paraId="7BB68F8A">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eastAsia="zh-CN"/>
        </w:rPr>
      </w:pPr>
      <w:r>
        <w:rPr>
          <w:rFonts w:hint="eastAsia" w:ascii="Times New Roman" w:hAnsi="Times New Roman" w:eastAsia="方正仿宋简体" w:cs="Times New Roman"/>
          <w:b/>
          <w:bCs/>
          <w:sz w:val="32"/>
          <w:szCs w:val="32"/>
          <w:lang w:val="en-US" w:eastAsia="zh-CN"/>
        </w:rPr>
        <w:t>一</w:t>
      </w:r>
      <w:r>
        <w:rPr>
          <w:rFonts w:hint="default" w:ascii="Times New Roman" w:hAnsi="Times New Roman" w:eastAsia="方正仿宋简体" w:cs="Times New Roman"/>
          <w:b/>
          <w:bCs/>
          <w:sz w:val="32"/>
          <w:szCs w:val="32"/>
        </w:rPr>
        <w:t>般项目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工程技术服务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规划管理、勘察、设计、监理除外</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工程管理服务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市政设施管理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对外承包工程</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园林绿化工程施工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土石方工程施工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普通机械设备安装服务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建筑工程机械与设备租赁</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机械设备租赁</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工程造价咨询业务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再生资源回收</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除生产性废旧金属</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货物进出口</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体育场地设施工程施工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招投标代理服务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消防技术服务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土壤污染治理与修复服务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土地整治服务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建筑物清洁服务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水污染治理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大气污染治理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固体废物治理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金属门窗工程施工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房屋拆迁服务，金属材料销售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建筑装饰材料销售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金属结构销售:建筑材料销售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机械设备销售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金属制品销售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金属表面处理及热处理加工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喷涂加工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金属结构制造</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技术服务、技术开发、技术咨询、技术交流、技术转让、技术推广</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专用设备修理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通用设备修理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金属制品修理</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环境保护专用设备销售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智能仪器仪表销售。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除依法须经批准的项目外，凭营业执照依法自主开展经营活动</w:t>
      </w:r>
      <w:r>
        <w:rPr>
          <w:rFonts w:hint="eastAsia" w:ascii="Times New Roman" w:hAnsi="Times New Roman" w:eastAsia="方正仿宋简体" w:cs="Times New Roman"/>
          <w:b/>
          <w:bCs/>
          <w:sz w:val="32"/>
          <w:szCs w:val="32"/>
          <w:lang w:eastAsia="zh-CN"/>
        </w:rPr>
        <w:t>）</w:t>
      </w:r>
    </w:p>
    <w:p w14:paraId="56C65E2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山东公用建设集团有限公司是山东公用控股有限公司出资设立具有独立法人资格的全资国有企业，是一家集市政公用工程施工总承包壹级、建筑工程施工总承包壹级、水利水电工程、机电安装工程、消防设施工程、装饰装修工程、园林绿化工程、电力工程、钢结构工程、压力管道安装等资质于一体的综合性工程公司。成立于2001年，注册资本15亿元，现辖7个分公司，3个全资子公司及1个控股公司。现有员工347人，拥有各类专业技术人员269人，其中高级职称43人，中级职称75人，一级建造师49人，二级建造师68人。</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7127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0942E268">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6527569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215,944</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211,321</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4,619</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3,052</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752,690</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636,970</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115,720</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3C1FE22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2026年1-9月份建设集团完成收入21.59亿元，完成全年预算目标的78.28%，上年同期完成收入16.08亿元，同比增加34.27%；实现利润总额4619万元，完成全年预算目标的48.25%，上年同期实现利润总额5200万元，同比下降了11.17%；实现净利润3052万元，完成全年预算目标的46.64%，上年同期完成净利润3900万元，同比下降了21.74%。</w:t>
      </w:r>
      <w:bookmarkStart w:id="0" w:name="_GoBack"/>
      <w:bookmarkEnd w:id="0"/>
    </w:p>
    <w:p w14:paraId="5218B35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1B470F9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仿宋简体" w:cs="Times New Roman"/>
          <w:b/>
          <w:bCs/>
          <w:kern w:val="2"/>
          <w:sz w:val="32"/>
          <w:szCs w:val="32"/>
          <w:lang w:val="en-US" w:eastAsia="zh-CN" w:bidi="ar-SA"/>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5145EE80-EB72-48AC-BA3A-66964995B055}"/>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C03A0C"/>
    <w:multiLevelType w:val="singleLevel"/>
    <w:tmpl w:val="6BC03A0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56515A7"/>
    <w:rsid w:val="06DF3B7E"/>
    <w:rsid w:val="074D3623"/>
    <w:rsid w:val="09EC724C"/>
    <w:rsid w:val="0D052EAD"/>
    <w:rsid w:val="0D6D5D2C"/>
    <w:rsid w:val="103E05DD"/>
    <w:rsid w:val="1144436D"/>
    <w:rsid w:val="13CC2444"/>
    <w:rsid w:val="15D840D8"/>
    <w:rsid w:val="15DE5919"/>
    <w:rsid w:val="17852965"/>
    <w:rsid w:val="180477A4"/>
    <w:rsid w:val="19560A59"/>
    <w:rsid w:val="1C496371"/>
    <w:rsid w:val="21EA12B6"/>
    <w:rsid w:val="25A91223"/>
    <w:rsid w:val="29D47C5C"/>
    <w:rsid w:val="2A4822AF"/>
    <w:rsid w:val="2D9F5C7A"/>
    <w:rsid w:val="33A670F3"/>
    <w:rsid w:val="35D9381B"/>
    <w:rsid w:val="35FA4023"/>
    <w:rsid w:val="373830F8"/>
    <w:rsid w:val="3F6A64F8"/>
    <w:rsid w:val="40E1715D"/>
    <w:rsid w:val="419C0824"/>
    <w:rsid w:val="44244964"/>
    <w:rsid w:val="4D16313C"/>
    <w:rsid w:val="4E4E286F"/>
    <w:rsid w:val="50DE6667"/>
    <w:rsid w:val="57404164"/>
    <w:rsid w:val="59EC48C6"/>
    <w:rsid w:val="5C83014D"/>
    <w:rsid w:val="5D75511C"/>
    <w:rsid w:val="5E145AF2"/>
    <w:rsid w:val="5F372BCB"/>
    <w:rsid w:val="5F412942"/>
    <w:rsid w:val="60785E58"/>
    <w:rsid w:val="678437B5"/>
    <w:rsid w:val="6CF238C8"/>
    <w:rsid w:val="70C1078D"/>
    <w:rsid w:val="72D94FAB"/>
    <w:rsid w:val="7346260E"/>
    <w:rsid w:val="7451111C"/>
    <w:rsid w:val="75D26FF0"/>
    <w:rsid w:val="775A30EF"/>
    <w:rsid w:val="7AE1303A"/>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637</Words>
  <Characters>645</Characters>
  <Lines>5</Lines>
  <Paragraphs>1</Paragraphs>
  <TotalTime>3</TotalTime>
  <ScaleCrop>false</ScaleCrop>
  <LinksUpToDate>false</LinksUpToDate>
  <CharactersWithSpaces>646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2026-10-29T03:09:23Z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EA74C1FF97974B4C9BCB2A66CAC65296</vt:lpwstr>
  </property>
  <property fmtid="{D5CDD505-2E9C-101B-9397-08002B2CF9AE}" pid="4" name="KSOTemplateDocerSaveRecord">
    <vt:lpwstr>eyJoZGlkIjoiYzgzZDE3YjdjMWRhMTJhYmNhNjIwMDE0ZjRiMDc0YWEiLCJ1c2VySWQiOiIzNDI0Nzc0MDgifQ==</vt:lpwstr>
  </property>
</Properties>
</file>